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78F9649D"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#98</w:t>
      </w:r>
      <w:r w:rsidR="00C33729">
        <w:rPr>
          <w:rFonts w:eastAsia="MS Mincho" w:cs="Arial"/>
          <w:bCs/>
          <w:sz w:val="28"/>
          <w:szCs w:val="24"/>
          <w:lang w:val="en-US"/>
        </w:rPr>
        <w:t>b</w:t>
      </w:r>
      <w:r w:rsidR="006F2E1B">
        <w:rPr>
          <w:rFonts w:eastAsia="MS Mincho" w:cs="Arial"/>
          <w:bCs/>
          <w:sz w:val="28"/>
          <w:szCs w:val="24"/>
          <w:lang w:val="en-US"/>
        </w:rPr>
        <w:t>is</w:t>
      </w:r>
      <w:r w:rsidR="00F31793">
        <w:rPr>
          <w:rFonts w:eastAsia="MS Mincho" w:cs="Arial"/>
          <w:bCs/>
          <w:sz w:val="28"/>
          <w:szCs w:val="24"/>
          <w:lang w:val="en-US"/>
        </w:rPr>
        <w:t xml:space="preserve">   </w:t>
      </w:r>
      <w:r w:rsidR="00F31793" w:rsidRPr="00F31793">
        <w:rPr>
          <w:rFonts w:eastAsia="MS Mincho" w:cs="Arial"/>
          <w:bCs/>
          <w:sz w:val="28"/>
          <w:szCs w:val="24"/>
          <w:lang w:val="en-US"/>
        </w:rPr>
        <w:tab/>
      </w:r>
      <w:r w:rsidR="00F31793">
        <w:rPr>
          <w:rFonts w:eastAsia="MS Mincho" w:cs="Arial"/>
          <w:bCs/>
          <w:sz w:val="28"/>
          <w:szCs w:val="24"/>
          <w:lang w:val="en-US"/>
        </w:rPr>
        <w:t xml:space="preserve">    </w:t>
      </w:r>
      <w:r w:rsidR="004548FB">
        <w:rPr>
          <w:rFonts w:eastAsia="MS Mincho" w:cs="Arial"/>
          <w:bCs/>
          <w:sz w:val="28"/>
          <w:szCs w:val="24"/>
          <w:lang w:val="en-US"/>
        </w:rPr>
        <w:tab/>
      </w:r>
      <w:r w:rsidR="0028673D" w:rsidRPr="0028673D">
        <w:rPr>
          <w:rFonts w:eastAsia="MS Mincho" w:cs="Arial"/>
          <w:bCs/>
          <w:sz w:val="28"/>
          <w:szCs w:val="24"/>
          <w:lang w:val="en-US"/>
        </w:rPr>
        <w:t>R1-19</w:t>
      </w:r>
      <w:r w:rsidR="00E56C11">
        <w:rPr>
          <w:rFonts w:eastAsia="MS Mincho" w:cs="Arial"/>
          <w:bCs/>
          <w:sz w:val="28"/>
          <w:szCs w:val="24"/>
          <w:lang w:val="en-US"/>
        </w:rPr>
        <w:t>11047</w:t>
      </w:r>
      <w:r w:rsidR="0028673D" w:rsidRPr="0028673D" w:rsidDel="0028673D">
        <w:rPr>
          <w:rFonts w:eastAsia="MS Mincho" w:cs="Arial"/>
          <w:bCs/>
          <w:sz w:val="28"/>
          <w:szCs w:val="24"/>
          <w:lang w:val="en-US"/>
        </w:rPr>
        <w:t xml:space="preserve"> </w:t>
      </w:r>
    </w:p>
    <w:p w14:paraId="1E241712" w14:textId="1295E2E2" w:rsidR="00AA7E8B" w:rsidRPr="009513AC" w:rsidRDefault="006F2E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F80DAA">
        <w:rPr>
          <w:rFonts w:ascii="Arial" w:eastAsia="MS Mincho" w:hAnsi="Arial" w:cs="Arial"/>
          <w:b/>
          <w:bCs/>
          <w:sz w:val="28"/>
          <w:lang w:eastAsia="ja-JP"/>
        </w:rPr>
        <w:t>, C</w:t>
      </w:r>
      <w:r>
        <w:rPr>
          <w:rFonts w:ascii="Arial" w:eastAsia="MS Mincho" w:hAnsi="Arial" w:cs="Arial"/>
          <w:b/>
          <w:bCs/>
          <w:sz w:val="28"/>
          <w:lang w:eastAsia="ja-JP"/>
        </w:rPr>
        <w:t>hina</w:t>
      </w:r>
      <w:r w:rsidR="00F80DAA">
        <w:rPr>
          <w:rFonts w:ascii="Arial" w:eastAsia="MS Mincho" w:hAnsi="Arial" w:cs="Arial"/>
          <w:b/>
          <w:bCs/>
          <w:sz w:val="28"/>
          <w:lang w:eastAsia="ja-JP"/>
        </w:rPr>
        <w:t xml:space="preserve">, </w:t>
      </w:r>
      <w:r>
        <w:rPr>
          <w:rFonts w:ascii="Arial" w:eastAsia="MS Mincho" w:hAnsi="Arial" w:cs="Arial"/>
          <w:b/>
          <w:bCs/>
          <w:sz w:val="28"/>
          <w:lang w:eastAsia="ja-JP"/>
        </w:rPr>
        <w:t>October</w:t>
      </w:r>
      <w:r w:rsidR="00F80DAA">
        <w:rPr>
          <w:rFonts w:ascii="Arial" w:eastAsia="MS Mincho" w:hAnsi="Arial" w:cs="Arial"/>
          <w:b/>
          <w:bCs/>
          <w:sz w:val="28"/>
          <w:lang w:eastAsia="ja-JP"/>
        </w:rPr>
        <w:t xml:space="preserve"> </w:t>
      </w:r>
      <w:r>
        <w:rPr>
          <w:rFonts w:ascii="Arial" w:eastAsia="MS Mincho" w:hAnsi="Arial" w:cs="Arial"/>
          <w:b/>
          <w:bCs/>
          <w:sz w:val="28"/>
          <w:lang w:eastAsia="ja-JP"/>
        </w:rPr>
        <w:t>14</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C33729">
        <w:rPr>
          <w:rFonts w:ascii="Arial" w:eastAsia="MS Mincho" w:hAnsi="Arial" w:cs="Arial"/>
          <w:b/>
          <w:bCs/>
          <w:sz w:val="28"/>
          <w:lang w:eastAsia="ja-JP"/>
        </w:rPr>
        <w:t>20</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2019</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777777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F66D30">
        <w:rPr>
          <w:rFonts w:cs="Arial"/>
          <w:bCs/>
          <w:sz w:val="28"/>
          <w:szCs w:val="24"/>
          <w:lang w:val="en-US" w:eastAsia="zh-TW"/>
        </w:rPr>
        <w:t>8</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7777777"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F66D30">
        <w:rPr>
          <w:rFonts w:eastAsia="MS Mincho" w:cs="Arial"/>
          <w:bCs/>
          <w:sz w:val="28"/>
          <w:szCs w:val="24"/>
          <w:lang w:val="en-US"/>
        </w:rPr>
        <w:t>Enhancements on multi-beam operation</w:t>
      </w:r>
      <w:r w:rsidR="005554FF">
        <w:rPr>
          <w:rFonts w:eastAsia="MS Mincho" w:cs="Arial"/>
          <w:bCs/>
          <w:sz w:val="28"/>
          <w:szCs w:val="24"/>
          <w:lang w:val="en-US"/>
        </w:rPr>
        <w:t>s</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5435A1A3" w14:textId="4949DBA0" w:rsidR="00E35C2D" w:rsidRPr="0025215B" w:rsidRDefault="003807CD">
      <w:pPr>
        <w:spacing w:before="100" w:beforeAutospacing="1" w:after="100" w:afterAutospacing="1"/>
        <w:jc w:val="both"/>
      </w:pPr>
      <w:r>
        <w:t>In this contribution,</w:t>
      </w:r>
      <w:r w:rsidR="00651F1C">
        <w:t xml:space="preserve"> we discuss potential enhancements, with considerations on multi-panel/multi-TRP scenario.</w:t>
      </w:r>
      <w:r w:rsidR="00A96C01">
        <w:t xml:space="preserve"> In particular,</w:t>
      </w:r>
      <w:r w:rsidR="00427771">
        <w:t xml:space="preserve"> QCL indication,</w:t>
      </w:r>
      <w:r w:rsidR="00A96C01">
        <w:t xml:space="preserve"> group-based reporting, </w:t>
      </w:r>
      <w:r w:rsidR="00434981">
        <w:t xml:space="preserve">L1-SINR measurement, </w:t>
      </w:r>
      <w:r w:rsidR="00CB095F">
        <w:t xml:space="preserve">MPE issues, </w:t>
      </w:r>
      <w:r w:rsidR="00A96C01">
        <w:t xml:space="preserve">UL beam management enhancement, and BFR on SCell are </w:t>
      </w:r>
      <w:r w:rsidR="00434981">
        <w:t>discussed</w:t>
      </w:r>
      <w:r w:rsidR="00A96C01">
        <w:t>.</w:t>
      </w:r>
    </w:p>
    <w:p w14:paraId="31ADE748" w14:textId="317B6F2E" w:rsidR="005F5067" w:rsidRDefault="00EB0778" w:rsidP="002135E1">
      <w:pPr>
        <w:pStyle w:val="Heading1"/>
        <w:numPr>
          <w:ilvl w:val="0"/>
          <w:numId w:val="1"/>
        </w:numPr>
      </w:pPr>
      <w:r>
        <w:t xml:space="preserve">Enhancements </w:t>
      </w:r>
      <w:r w:rsidR="003B51B7">
        <w:t>on beam measurement and reporting</w:t>
      </w:r>
    </w:p>
    <w:p w14:paraId="002452BA" w14:textId="77777777" w:rsidR="00C33729" w:rsidRDefault="00C33729" w:rsidP="00C33729">
      <w:pPr>
        <w:pStyle w:val="Heading2"/>
        <w:numPr>
          <w:ilvl w:val="1"/>
          <w:numId w:val="1"/>
        </w:numPr>
      </w:pPr>
      <w:r>
        <w:t>UL beam management</w:t>
      </w:r>
    </w:p>
    <w:p w14:paraId="0C8661D8" w14:textId="77777777" w:rsidR="00C33729" w:rsidRDefault="00C33729" w:rsidP="00C33729">
      <w:pPr>
        <w:pStyle w:val="Heading3"/>
        <w:numPr>
          <w:ilvl w:val="2"/>
          <w:numId w:val="1"/>
        </w:numPr>
      </w:pPr>
      <w:r>
        <w:t>Default spatial relation for PUCCH</w:t>
      </w:r>
      <w:r w:rsidRPr="005D4E33">
        <w:t>/SRS in FR2</w:t>
      </w:r>
    </w:p>
    <w:p w14:paraId="424D3ADF" w14:textId="77777777" w:rsidR="00412F7C" w:rsidRPr="009D4C1E" w:rsidRDefault="00412F7C" w:rsidP="00412F7C">
      <w:pPr>
        <w:pStyle w:val="LGTdoc"/>
        <w:spacing w:afterLines="0" w:line="240" w:lineRule="auto"/>
        <w:contextualSpacing/>
        <w:rPr>
          <w:b/>
          <w:sz w:val="20"/>
          <w:szCs w:val="20"/>
          <w:highlight w:val="green"/>
          <w:lang w:val="en-US"/>
        </w:rPr>
      </w:pPr>
      <w:r w:rsidRPr="009D4C1E">
        <w:rPr>
          <w:b/>
          <w:sz w:val="20"/>
          <w:szCs w:val="20"/>
          <w:highlight w:val="green"/>
          <w:lang w:val="en-US"/>
        </w:rPr>
        <w:t xml:space="preserve">Agreement </w:t>
      </w:r>
    </w:p>
    <w:p w14:paraId="27D860D1" w14:textId="77777777" w:rsidR="00412F7C" w:rsidRPr="009D4C1E" w:rsidRDefault="00412F7C" w:rsidP="00412F7C">
      <w:pPr>
        <w:pStyle w:val="LGTdoc"/>
        <w:spacing w:afterLines="0" w:line="240" w:lineRule="auto"/>
        <w:contextualSpacing/>
        <w:rPr>
          <w:bCs/>
          <w:sz w:val="20"/>
          <w:szCs w:val="20"/>
          <w:lang w:val="en-US"/>
        </w:rPr>
      </w:pPr>
      <w:r w:rsidRPr="009D4C1E">
        <w:rPr>
          <w:bCs/>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30709AB"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Alt.1: default TCI state or QCL assumption of PDSCH (e.g. the most recent slot and the lowest CORESET ID)</w:t>
      </w:r>
    </w:p>
    <w:p w14:paraId="300AB37F"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Alt.2: one of an active TCI state of CORESET</w:t>
      </w:r>
    </w:p>
    <w:p w14:paraId="2594E8D4" w14:textId="77777777" w:rsidR="00412F7C" w:rsidRPr="009D4C1E" w:rsidRDefault="00412F7C" w:rsidP="00412F7C">
      <w:pPr>
        <w:pStyle w:val="LGTdoc"/>
        <w:numPr>
          <w:ilvl w:val="1"/>
          <w:numId w:val="14"/>
        </w:numPr>
        <w:spacing w:afterLines="0" w:line="240" w:lineRule="auto"/>
        <w:ind w:left="1200"/>
        <w:contextualSpacing/>
        <w:rPr>
          <w:bCs/>
          <w:sz w:val="20"/>
          <w:szCs w:val="20"/>
          <w:lang w:val="en-US"/>
        </w:rPr>
      </w:pPr>
      <w:r w:rsidRPr="009D4C1E">
        <w:rPr>
          <w:bCs/>
          <w:sz w:val="20"/>
          <w:szCs w:val="20"/>
          <w:lang w:val="en-US"/>
        </w:rPr>
        <w:t>FFS: details of which TCI state</w:t>
      </w:r>
    </w:p>
    <w:p w14:paraId="5CB4D0C0" w14:textId="77777777" w:rsidR="00412F7C" w:rsidRPr="00155998" w:rsidRDefault="00412F7C" w:rsidP="00412F7C">
      <w:pPr>
        <w:pStyle w:val="LGTdoc"/>
        <w:numPr>
          <w:ilvl w:val="0"/>
          <w:numId w:val="14"/>
        </w:numPr>
        <w:spacing w:afterLines="0" w:line="240" w:lineRule="auto"/>
        <w:ind w:left="760"/>
        <w:contextualSpacing/>
        <w:rPr>
          <w:bCs/>
          <w:sz w:val="20"/>
          <w:szCs w:val="20"/>
          <w:lang w:val="en-US"/>
        </w:rPr>
      </w:pPr>
      <w:r w:rsidRPr="00155998">
        <w:rPr>
          <w:bCs/>
          <w:sz w:val="20"/>
          <w:szCs w:val="20"/>
          <w:lang w:val="en-US"/>
        </w:rPr>
        <w:t>Alt.3: TCI state of scheduling PDCCH for A-SRS/PUCCH, and default TCI state or QCL assumption of PDSCH for other than A-SRS/PUCCH</w:t>
      </w:r>
    </w:p>
    <w:p w14:paraId="1FB93762"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Alt.4: CORESET#0 QCL assumption</w:t>
      </w:r>
    </w:p>
    <w:p w14:paraId="1F8E7814"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Alt.5: pathloss reference RS</w:t>
      </w:r>
    </w:p>
    <w:p w14:paraId="37A16A10" w14:textId="77777777" w:rsidR="00412F7C" w:rsidRPr="009D4C1E" w:rsidRDefault="00412F7C" w:rsidP="00412F7C">
      <w:pPr>
        <w:pStyle w:val="LGTdoc"/>
        <w:numPr>
          <w:ilvl w:val="1"/>
          <w:numId w:val="14"/>
        </w:numPr>
        <w:spacing w:afterLines="0" w:line="240" w:lineRule="auto"/>
        <w:ind w:left="1200"/>
        <w:contextualSpacing/>
        <w:rPr>
          <w:bCs/>
          <w:sz w:val="20"/>
          <w:szCs w:val="20"/>
          <w:lang w:val="en-US"/>
        </w:rPr>
      </w:pPr>
      <w:r w:rsidRPr="009D4C1E">
        <w:rPr>
          <w:bCs/>
          <w:sz w:val="20"/>
          <w:szCs w:val="20"/>
          <w:lang w:val="en-US"/>
        </w:rPr>
        <w:t>FFS: details of which pathloss reference RS</w:t>
      </w:r>
    </w:p>
    <w:p w14:paraId="466EB6A3" w14:textId="77777777" w:rsidR="00412F7C" w:rsidRDefault="00412F7C" w:rsidP="00412F7C">
      <w:r w:rsidRPr="009D4C1E">
        <w:rPr>
          <w:bCs/>
          <w:sz w:val="20"/>
        </w:rPr>
        <w:t>FFS: whether to apply the above for UEs not supporting beam correspondence</w:t>
      </w:r>
    </w:p>
    <w:p w14:paraId="1793FEAE" w14:textId="77777777" w:rsidR="00C33729" w:rsidRDefault="00C33729" w:rsidP="00C33729">
      <w:pPr>
        <w:spacing w:after="0"/>
      </w:pPr>
    </w:p>
    <w:p w14:paraId="6FFE3BA1" w14:textId="66F4488A" w:rsidR="000833D5" w:rsidRDefault="000833D5" w:rsidP="000833D5">
      <w:pPr>
        <w:spacing w:after="0"/>
      </w:pPr>
      <w:r>
        <w:t xml:space="preserve">In order to reduce overhead, we agree RAN1 should specify default association </w:t>
      </w:r>
      <w:r>
        <w:rPr>
          <w:lang w:val="en-GB"/>
        </w:rPr>
        <w:t>when spatial relation is not configured</w:t>
      </w:r>
      <w:r>
        <w:t xml:space="preserve">. The default spatial relation info should be based on QCL/spatial info which was received or transmitted successfully recently. For </w:t>
      </w:r>
      <w:r w:rsidRPr="00020A17">
        <w:t>UEs supporting beam correspondence</w:t>
      </w:r>
      <w:r>
        <w:t xml:space="preserve">, among alternatives in the proposals, Alt.3 looks more promising. </w:t>
      </w:r>
    </w:p>
    <w:p w14:paraId="07428F3F" w14:textId="77777777" w:rsidR="000833D5" w:rsidRDefault="000833D5" w:rsidP="000833D5">
      <w:pPr>
        <w:spacing w:after="0"/>
      </w:pPr>
      <w:r>
        <w:t xml:space="preserve">For UEs not </w:t>
      </w:r>
      <w:r w:rsidRPr="00020A17">
        <w:t>supporting beam correspondence</w:t>
      </w:r>
      <w:r>
        <w:t>, SRS without configured spatial relation info</w:t>
      </w:r>
      <w:r w:rsidDel="00856745">
        <w:t xml:space="preserve"> </w:t>
      </w:r>
      <w:r>
        <w:t xml:space="preserve">can use similar scheme as </w:t>
      </w:r>
      <w:r w:rsidRPr="00B670B5">
        <w:t>PUSCH scheduled by DCI format 0_0</w:t>
      </w:r>
      <w:r>
        <w:t xml:space="preserve"> in Rel-15. In such a case, SRS follows </w:t>
      </w:r>
      <w:r w:rsidRPr="009E3A12">
        <w:t xml:space="preserve">the spatial relation used by the </w:t>
      </w:r>
      <w:r>
        <w:rPr>
          <w:sz w:val="20"/>
        </w:rPr>
        <w:t xml:space="preserve">dedicated </w:t>
      </w:r>
      <w:r w:rsidRPr="009E3A12">
        <w:t>PUCCH resource with the lowest resource ID configured in the active UL BWP</w:t>
      </w:r>
      <w:r>
        <w:t xml:space="preserve"> and it requires at least one </w:t>
      </w:r>
      <w:r>
        <w:rPr>
          <w:i/>
          <w:iCs/>
          <w:sz w:val="20"/>
        </w:rPr>
        <w:t xml:space="preserve">PUCCH-SpatialRelationInfo </w:t>
      </w:r>
      <w:r>
        <w:rPr>
          <w:iCs/>
          <w:sz w:val="20"/>
        </w:rPr>
        <w:t xml:space="preserve">is configured </w:t>
      </w:r>
      <w:r>
        <w:rPr>
          <w:sz w:val="20"/>
        </w:rPr>
        <w:t>in FR2</w:t>
      </w:r>
      <w:r>
        <w:t>.</w:t>
      </w:r>
    </w:p>
    <w:p w14:paraId="1F7E0BD3" w14:textId="77777777" w:rsidR="000833D5" w:rsidRDefault="000833D5" w:rsidP="000833D5">
      <w:pPr>
        <w:spacing w:after="0"/>
      </w:pPr>
    </w:p>
    <w:p w14:paraId="41987060" w14:textId="77777777" w:rsidR="000833D5" w:rsidRPr="00F822F2" w:rsidRDefault="000833D5" w:rsidP="000833D5">
      <w:pPr>
        <w:spacing w:after="0"/>
        <w:rPr>
          <w:b/>
        </w:rPr>
      </w:pPr>
      <w:r w:rsidRPr="00F822F2">
        <w:rPr>
          <w:b/>
        </w:rPr>
        <w:t>Proposal 1: For PUCCH/SRS without configured spatial relation, support default spatial relation info association</w:t>
      </w:r>
    </w:p>
    <w:p w14:paraId="101BDABC" w14:textId="77777777" w:rsidR="000833D5" w:rsidRDefault="000833D5" w:rsidP="000833D5">
      <w:pPr>
        <w:pStyle w:val="ListParagraph"/>
        <w:numPr>
          <w:ilvl w:val="0"/>
          <w:numId w:val="76"/>
        </w:numPr>
        <w:spacing w:after="0"/>
        <w:rPr>
          <w:b/>
        </w:rPr>
      </w:pPr>
      <w:r>
        <w:rPr>
          <w:b/>
        </w:rPr>
        <w:t xml:space="preserve">For beam-correspondence case, </w:t>
      </w:r>
      <w:r w:rsidRPr="00F822F2">
        <w:rPr>
          <w:b/>
        </w:rPr>
        <w:t>the default spatial relation follows Alt.3</w:t>
      </w:r>
      <w:r>
        <w:rPr>
          <w:b/>
        </w:rPr>
        <w:t>:</w:t>
      </w:r>
    </w:p>
    <w:p w14:paraId="17A31931" w14:textId="77777777" w:rsidR="000833D5" w:rsidRDefault="000833D5" w:rsidP="000833D5">
      <w:pPr>
        <w:pStyle w:val="ListParagraph"/>
        <w:numPr>
          <w:ilvl w:val="1"/>
          <w:numId w:val="76"/>
        </w:numPr>
        <w:spacing w:after="0"/>
        <w:rPr>
          <w:b/>
        </w:rPr>
      </w:pPr>
      <w:r w:rsidRPr="00F822F2">
        <w:rPr>
          <w:b/>
        </w:rPr>
        <w:t>TCI state of scheduling PDCCH for A-SRS/PUCCH, and default TCI state or QCL assumption of PDSCH for other than A-SRS/PUCCH</w:t>
      </w:r>
    </w:p>
    <w:p w14:paraId="670A3DCC" w14:textId="77777777" w:rsidR="000833D5" w:rsidRPr="00F822F2" w:rsidRDefault="000833D5" w:rsidP="000833D5">
      <w:pPr>
        <w:pStyle w:val="ListParagraph"/>
        <w:numPr>
          <w:ilvl w:val="0"/>
          <w:numId w:val="76"/>
        </w:numPr>
        <w:spacing w:after="0"/>
        <w:rPr>
          <w:b/>
        </w:rPr>
      </w:pPr>
      <w:r>
        <w:rPr>
          <w:b/>
        </w:rPr>
        <w:lastRenderedPageBreak/>
        <w:t xml:space="preserve">For non-beam-correspondence case, at least for SRS, the default </w:t>
      </w:r>
      <w:r w:rsidRPr="00F822F2">
        <w:rPr>
          <w:b/>
        </w:rPr>
        <w:t>spatial relation follows</w:t>
      </w:r>
      <w:r>
        <w:rPr>
          <w:b/>
        </w:rPr>
        <w:t xml:space="preserve"> </w:t>
      </w:r>
      <w:r w:rsidRPr="00FC706C">
        <w:rPr>
          <w:b/>
        </w:rPr>
        <w:t>the spatial relation used by the dedicated PUCCH resource with the lowest resource ID configured in the active UL BWP</w:t>
      </w:r>
    </w:p>
    <w:p w14:paraId="1C745800" w14:textId="2B4DACD2" w:rsidR="00C33729" w:rsidRPr="00BA1226" w:rsidRDefault="00C33729" w:rsidP="00BA1226">
      <w:pPr>
        <w:rPr>
          <w:b/>
        </w:rPr>
      </w:pPr>
    </w:p>
    <w:p w14:paraId="1FCF8DE3" w14:textId="3E10F303" w:rsidR="00666B37" w:rsidRDefault="00666B37" w:rsidP="00BA1226">
      <w:pPr>
        <w:pStyle w:val="Caption"/>
      </w:pPr>
    </w:p>
    <w:p w14:paraId="7EAA6C4E" w14:textId="20FA78D4" w:rsidR="0088002D" w:rsidRPr="002135E1" w:rsidRDefault="00020E0A" w:rsidP="002135E1">
      <w:pPr>
        <w:pStyle w:val="Heading1"/>
        <w:numPr>
          <w:ilvl w:val="0"/>
          <w:numId w:val="1"/>
        </w:numPr>
        <w:rPr>
          <w:rFonts w:eastAsia="MS Mincho" w:cs="Arial"/>
          <w:b/>
          <w:szCs w:val="32"/>
          <w:lang w:val="en-US"/>
        </w:rPr>
      </w:pPr>
      <w:r>
        <w:rPr>
          <w:rFonts w:eastAsia="MS Mincho" w:cs="Arial"/>
          <w:b/>
          <w:sz w:val="32"/>
          <w:szCs w:val="32"/>
          <w:lang w:val="en-US"/>
        </w:rPr>
        <w:t>I</w:t>
      </w:r>
      <w:r w:rsidR="005E179E" w:rsidRPr="002135E1">
        <w:rPr>
          <w:rFonts w:eastAsia="MS Mincho" w:cs="Arial"/>
          <w:b/>
          <w:sz w:val="32"/>
          <w:szCs w:val="32"/>
          <w:lang w:val="en-US"/>
        </w:rPr>
        <w:t>nterference</w:t>
      </w:r>
      <w:r w:rsidR="0088002D" w:rsidRPr="002135E1">
        <w:rPr>
          <w:rFonts w:eastAsia="MS Mincho" w:cs="Arial"/>
          <w:b/>
          <w:sz w:val="32"/>
          <w:szCs w:val="32"/>
          <w:lang w:val="en-US"/>
        </w:rPr>
        <w:t xml:space="preserve"> measurement for L1-SINR</w:t>
      </w:r>
    </w:p>
    <w:p w14:paraId="10696FF1" w14:textId="44772AEC" w:rsidR="00126992" w:rsidRPr="00BA1226" w:rsidRDefault="00126992" w:rsidP="00126992">
      <w:pPr>
        <w:spacing w:after="0"/>
        <w:rPr>
          <w:rFonts w:ascii="Times" w:eastAsia="Batang" w:hAnsi="Times"/>
          <w:szCs w:val="22"/>
          <w:lang w:val="en-GB"/>
        </w:rPr>
      </w:pPr>
      <w:r w:rsidRPr="00126992">
        <w:rPr>
          <w:szCs w:val="22"/>
        </w:rPr>
        <w:t xml:space="preserve">We have the following proposal from </w:t>
      </w:r>
      <w:r w:rsidRPr="00BA1226">
        <w:rPr>
          <w:rFonts w:ascii="Times" w:eastAsia="Batang" w:hAnsi="Times"/>
          <w:szCs w:val="22"/>
          <w:lang w:val="en-GB"/>
        </w:rPr>
        <w:t>[98-NR-20] Email discussion on details for CMR/IMR for NZP-IMR based SINR based beam selection</w:t>
      </w:r>
      <w:r w:rsidR="00E56D92">
        <w:rPr>
          <w:rFonts w:ascii="Times" w:eastAsia="Batang" w:hAnsi="Times"/>
          <w:szCs w:val="22"/>
          <w:lang w:val="en-GB"/>
        </w:rPr>
        <w:t>.</w:t>
      </w:r>
    </w:p>
    <w:p w14:paraId="4F7F3404" w14:textId="77777777" w:rsidR="00126992" w:rsidRPr="00E6219D" w:rsidRDefault="00126992" w:rsidP="00126992">
      <w:pPr>
        <w:spacing w:after="0"/>
        <w:rPr>
          <w:rFonts w:ascii="Times" w:eastAsia="Batang" w:hAnsi="Times"/>
          <w:sz w:val="20"/>
        </w:rPr>
      </w:pPr>
    </w:p>
    <w:p w14:paraId="07A18C25" w14:textId="77777777" w:rsidR="00412F7C" w:rsidRPr="00200230" w:rsidRDefault="00412F7C" w:rsidP="00412F7C">
      <w:pPr>
        <w:spacing w:after="0"/>
        <w:rPr>
          <w:rFonts w:ascii="Calibri" w:eastAsiaTheme="minorEastAsia" w:hAnsi="Calibri"/>
          <w:sz w:val="20"/>
          <w:lang w:eastAsia="ko-KR"/>
        </w:rPr>
      </w:pPr>
      <w:r w:rsidRPr="00200230">
        <w:rPr>
          <w:rFonts w:ascii="Times" w:eastAsia="Batang" w:hAnsi="Times"/>
          <w:b/>
          <w:bCs/>
          <w:sz w:val="20"/>
          <w:u w:val="single"/>
          <w:lang w:val="en-GB"/>
        </w:rPr>
        <w:t>Proposal</w:t>
      </w:r>
    </w:p>
    <w:p w14:paraId="5B8A2DD6" w14:textId="77777777" w:rsidR="00412F7C" w:rsidRPr="00200230" w:rsidRDefault="00412F7C" w:rsidP="00412F7C">
      <w:pPr>
        <w:spacing w:after="0"/>
        <w:rPr>
          <w:rFonts w:ascii="Times" w:eastAsia="Batang" w:hAnsi="Times"/>
          <w:sz w:val="20"/>
          <w:lang w:val="en-GB"/>
        </w:rPr>
      </w:pPr>
      <w:r w:rsidRPr="00200230">
        <w:rPr>
          <w:rFonts w:ascii="Times" w:eastAsia="Batang" w:hAnsi="Times"/>
          <w:sz w:val="20"/>
          <w:lang w:val="en-GB"/>
        </w:rPr>
        <w:t> For L1-SINR based beam report, in a </w:t>
      </w:r>
      <w:r w:rsidRPr="00200230">
        <w:rPr>
          <w:rFonts w:ascii="Times" w:eastAsia="Batang" w:hAnsi="Times"/>
          <w:i/>
          <w:iCs/>
          <w:sz w:val="20"/>
          <w:lang w:val="en-GB"/>
        </w:rPr>
        <w:t>CSI-reportConfig</w:t>
      </w:r>
      <w:r w:rsidRPr="00200230">
        <w:rPr>
          <w:rFonts w:ascii="Times" w:eastAsia="Batang" w:hAnsi="Times"/>
          <w:sz w:val="20"/>
          <w:lang w:val="en-GB"/>
        </w:rPr>
        <w:t>, if IMR is configured to be based on NZP-IMR only, down-select at least one of the following resource configuration schemes in RAN1 #98b:</w:t>
      </w:r>
    </w:p>
    <w:p w14:paraId="5F0D4A63" w14:textId="77777777" w:rsidR="00412F7C" w:rsidRPr="00200230" w:rsidRDefault="00412F7C" w:rsidP="00412F7C">
      <w:pPr>
        <w:numPr>
          <w:ilvl w:val="0"/>
          <w:numId w:val="61"/>
        </w:numPr>
        <w:spacing w:after="0"/>
        <w:rPr>
          <w:rFonts w:ascii="Times" w:eastAsia="Times New Roman" w:hAnsi="Times"/>
          <w:sz w:val="20"/>
          <w:lang w:val="en-GB"/>
        </w:rPr>
      </w:pPr>
      <w:r w:rsidRPr="00200230">
        <w:rPr>
          <w:rFonts w:ascii="Times" w:eastAsia="Times New Roman" w:hAnsi="Times"/>
          <w:sz w:val="20"/>
          <w:lang w:val="en-GB"/>
        </w:rPr>
        <w:t>Option 1a: CMR and IMR are 1-to-1 mapped</w:t>
      </w:r>
    </w:p>
    <w:p w14:paraId="1BEB9FD1" w14:textId="77777777" w:rsidR="00412F7C" w:rsidRPr="00200230" w:rsidRDefault="00412F7C" w:rsidP="00412F7C">
      <w:pPr>
        <w:numPr>
          <w:ilvl w:val="1"/>
          <w:numId w:val="62"/>
        </w:numPr>
        <w:spacing w:after="0"/>
        <w:rPr>
          <w:rFonts w:ascii="Times" w:eastAsia="Times New Roman" w:hAnsi="Times"/>
          <w:sz w:val="20"/>
          <w:lang w:val="en-GB"/>
        </w:rPr>
      </w:pPr>
      <w:r w:rsidRPr="00200230">
        <w:rPr>
          <w:rFonts w:ascii="Times" w:eastAsia="Times New Roman" w:hAnsi="Times"/>
          <w:sz w:val="20"/>
          <w:lang w:val="en-GB"/>
        </w:rPr>
        <w:t>In a </w:t>
      </w:r>
      <w:r w:rsidRPr="00200230">
        <w:rPr>
          <w:rFonts w:ascii="Times" w:eastAsia="Times New Roman" w:hAnsi="Times"/>
          <w:i/>
          <w:iCs/>
          <w:sz w:val="20"/>
          <w:lang w:val="en-GB"/>
        </w:rPr>
        <w:t>CSI-reportConfig</w:t>
      </w:r>
      <w:r w:rsidRPr="00200230">
        <w:rPr>
          <w:rFonts w:ascii="Times" w:eastAsia="Times New Roman" w:hAnsi="Times"/>
          <w:sz w:val="20"/>
          <w:lang w:val="en-GB"/>
        </w:rPr>
        <w:t>, gNB configures a list of N CMR(s) and another list of N IMR(s), and they are 1:1 mapped</w:t>
      </w:r>
    </w:p>
    <w:p w14:paraId="395EE553" w14:textId="77777777" w:rsidR="00412F7C" w:rsidRPr="00200230" w:rsidRDefault="00412F7C" w:rsidP="00412F7C">
      <w:pPr>
        <w:numPr>
          <w:ilvl w:val="1"/>
          <w:numId w:val="62"/>
        </w:numPr>
        <w:spacing w:after="0"/>
        <w:rPr>
          <w:rFonts w:ascii="Times" w:eastAsia="Times New Roman" w:hAnsi="Times"/>
          <w:sz w:val="20"/>
          <w:lang w:val="en-GB"/>
        </w:rPr>
      </w:pPr>
      <w:r w:rsidRPr="00200230">
        <w:rPr>
          <w:rFonts w:ascii="Times" w:eastAsia="Times New Roman" w:hAnsi="Times"/>
          <w:sz w:val="20"/>
          <w:lang w:val="en-GB"/>
        </w:rPr>
        <w:t>For each SINR, interference is measured based on each associated NZP-IMR only</w:t>
      </w:r>
    </w:p>
    <w:p w14:paraId="0890772C" w14:textId="77777777" w:rsidR="00412F7C" w:rsidRPr="00200230" w:rsidRDefault="00412F7C" w:rsidP="00412F7C">
      <w:pPr>
        <w:numPr>
          <w:ilvl w:val="1"/>
          <w:numId w:val="62"/>
        </w:numPr>
        <w:spacing w:after="0"/>
        <w:rPr>
          <w:rFonts w:ascii="Times" w:eastAsia="Times New Roman" w:hAnsi="Times"/>
          <w:sz w:val="20"/>
          <w:lang w:val="en-GB"/>
        </w:rPr>
      </w:pPr>
      <w:r w:rsidRPr="00200230">
        <w:rPr>
          <w:rFonts w:ascii="Times" w:eastAsia="Times New Roman" w:hAnsi="Times"/>
          <w:sz w:val="20"/>
          <w:lang w:val="en-GB"/>
        </w:rPr>
        <w:t>UE may assume that the NZP CSI-RS resource for channel measurement and NZP CSI-RS resource(s) for interference measurement configured for one CSI reporting are QCLed with respect to 'QCL-TypeD’</w:t>
      </w:r>
    </w:p>
    <w:p w14:paraId="29389A8B" w14:textId="77777777" w:rsidR="00412F7C" w:rsidRPr="00200230" w:rsidRDefault="00412F7C" w:rsidP="00412F7C">
      <w:pPr>
        <w:numPr>
          <w:ilvl w:val="1"/>
          <w:numId w:val="62"/>
        </w:numPr>
        <w:spacing w:after="0"/>
        <w:rPr>
          <w:rFonts w:ascii="Times" w:eastAsia="Times New Roman" w:hAnsi="Times"/>
          <w:sz w:val="20"/>
          <w:lang w:val="en-GB"/>
        </w:rPr>
      </w:pPr>
      <w:r w:rsidRPr="00200230">
        <w:rPr>
          <w:rFonts w:ascii="Times" w:eastAsia="Times New Roman" w:hAnsi="Times"/>
          <w:sz w:val="20"/>
          <w:lang w:val="en-GB"/>
        </w:rPr>
        <w:t>FFS: Each NZP CSI-RS port configured for interference measurement corresponds to an interference transmission layer</w:t>
      </w:r>
    </w:p>
    <w:p w14:paraId="7B8D8BE0" w14:textId="77777777" w:rsidR="00412F7C" w:rsidRPr="00200230" w:rsidRDefault="00412F7C" w:rsidP="00412F7C">
      <w:pPr>
        <w:numPr>
          <w:ilvl w:val="0"/>
          <w:numId w:val="63"/>
        </w:numPr>
        <w:spacing w:after="0"/>
        <w:rPr>
          <w:rFonts w:ascii="Times" w:eastAsia="Times New Roman" w:hAnsi="Times"/>
          <w:sz w:val="20"/>
          <w:lang w:val="en-GB"/>
        </w:rPr>
      </w:pPr>
      <w:r w:rsidRPr="00200230">
        <w:rPr>
          <w:rFonts w:ascii="Times" w:eastAsia="Times New Roman" w:hAnsi="Times"/>
          <w:sz w:val="20"/>
          <w:lang w:val="en-GB"/>
        </w:rPr>
        <w:t>Option 2a: 1 CMR can be mapped to 1 or more than 1 IMRs</w:t>
      </w:r>
    </w:p>
    <w:p w14:paraId="003C1839" w14:textId="77777777" w:rsidR="00412F7C" w:rsidRPr="00200230" w:rsidRDefault="00412F7C" w:rsidP="00412F7C">
      <w:pPr>
        <w:numPr>
          <w:ilvl w:val="1"/>
          <w:numId w:val="64"/>
        </w:numPr>
        <w:spacing w:after="0"/>
        <w:rPr>
          <w:rFonts w:ascii="Times" w:eastAsia="Times New Roman" w:hAnsi="Times"/>
          <w:sz w:val="20"/>
          <w:lang w:val="en-GB"/>
        </w:rPr>
      </w:pPr>
      <w:r w:rsidRPr="00200230">
        <w:rPr>
          <w:rFonts w:ascii="Times" w:eastAsia="Times New Roman" w:hAnsi="Times"/>
          <w:sz w:val="20"/>
          <w:lang w:val="en-GB"/>
        </w:rPr>
        <w:t>In a </w:t>
      </w:r>
      <w:r w:rsidRPr="00200230">
        <w:rPr>
          <w:rFonts w:ascii="Times" w:eastAsia="Times New Roman" w:hAnsi="Times"/>
          <w:i/>
          <w:iCs/>
          <w:sz w:val="20"/>
          <w:lang w:val="en-GB"/>
        </w:rPr>
        <w:t>CSI-reportConfig</w:t>
      </w:r>
      <w:r w:rsidRPr="00200230">
        <w:rPr>
          <w:rFonts w:ascii="Times" w:eastAsia="Times New Roman" w:hAnsi="Times"/>
          <w:sz w:val="20"/>
          <w:lang w:val="en-GB"/>
        </w:rPr>
        <w:t>, gNB configures a list of N CMR(s) and another list of N*M IMR(s), and each CMR is associated with every M IMR(s) in order</w:t>
      </w:r>
    </w:p>
    <w:p w14:paraId="1C7A0253" w14:textId="77777777" w:rsidR="00412F7C" w:rsidRPr="00200230" w:rsidRDefault="00412F7C" w:rsidP="00412F7C">
      <w:pPr>
        <w:numPr>
          <w:ilvl w:val="1"/>
          <w:numId w:val="64"/>
        </w:numPr>
        <w:spacing w:after="0"/>
        <w:rPr>
          <w:rFonts w:ascii="Times" w:eastAsia="Times New Roman" w:hAnsi="Times"/>
          <w:sz w:val="20"/>
          <w:lang w:val="en-GB"/>
        </w:rPr>
      </w:pPr>
      <w:r w:rsidRPr="00200230">
        <w:rPr>
          <w:rFonts w:ascii="Times" w:eastAsia="Times New Roman" w:hAnsi="Times"/>
          <w:sz w:val="20"/>
          <w:lang w:val="en-GB"/>
        </w:rPr>
        <w:t>UE may assume that the NZP CSI-RS resource for channel measurement and the M NZP CSI-RS resource(s) for interference measurement configured for one CSI reporting are QCLed with respect to 'QCL-TypeD'</w:t>
      </w:r>
    </w:p>
    <w:p w14:paraId="0FB7E5CD" w14:textId="77777777" w:rsidR="00412F7C" w:rsidRPr="00200230" w:rsidRDefault="00412F7C" w:rsidP="00412F7C">
      <w:pPr>
        <w:numPr>
          <w:ilvl w:val="1"/>
          <w:numId w:val="64"/>
        </w:numPr>
        <w:spacing w:after="0"/>
        <w:rPr>
          <w:rFonts w:ascii="Times" w:eastAsia="Times New Roman" w:hAnsi="Times"/>
          <w:sz w:val="20"/>
          <w:lang w:val="en-GB"/>
        </w:rPr>
      </w:pPr>
      <w:r w:rsidRPr="00200230">
        <w:rPr>
          <w:rFonts w:ascii="Times" w:eastAsia="Times New Roman" w:hAnsi="Times"/>
          <w:sz w:val="20"/>
          <w:lang w:val="en-GB"/>
        </w:rPr>
        <w:t>For each SINR, interference is measured based on accumulating measurement of all the associated M IMR(s)</w:t>
      </w:r>
    </w:p>
    <w:p w14:paraId="1CF79B74" w14:textId="77777777" w:rsidR="00412F7C" w:rsidRPr="00200230" w:rsidRDefault="00412F7C" w:rsidP="00412F7C">
      <w:pPr>
        <w:numPr>
          <w:ilvl w:val="1"/>
          <w:numId w:val="64"/>
        </w:numPr>
        <w:spacing w:after="0"/>
        <w:rPr>
          <w:rFonts w:ascii="Times" w:eastAsia="Times New Roman" w:hAnsi="Times"/>
          <w:sz w:val="20"/>
          <w:lang w:val="en-GB"/>
        </w:rPr>
      </w:pPr>
      <w:r w:rsidRPr="00200230">
        <w:rPr>
          <w:rFonts w:ascii="Times" w:eastAsia="Times New Roman" w:hAnsi="Times"/>
          <w:sz w:val="20"/>
          <w:lang w:val="en-GB"/>
        </w:rPr>
        <w:t>FFS: Each NZP CSI-RS port configured for interference measurement corresponds to an interference transmission layer</w:t>
      </w:r>
    </w:p>
    <w:p w14:paraId="62136A89" w14:textId="77777777" w:rsidR="00412F7C" w:rsidRPr="00200230" w:rsidRDefault="00412F7C" w:rsidP="00412F7C">
      <w:pPr>
        <w:numPr>
          <w:ilvl w:val="0"/>
          <w:numId w:val="65"/>
        </w:numPr>
        <w:spacing w:after="0"/>
        <w:rPr>
          <w:rFonts w:ascii="Times" w:eastAsia="Times New Roman" w:hAnsi="Times"/>
          <w:sz w:val="20"/>
          <w:lang w:val="en-GB"/>
        </w:rPr>
      </w:pPr>
      <w:r w:rsidRPr="00200230">
        <w:rPr>
          <w:rFonts w:ascii="Times" w:eastAsia="Times New Roman" w:hAnsi="Times"/>
          <w:sz w:val="20"/>
          <w:lang w:val="en-GB"/>
        </w:rPr>
        <w:t>[Option 2b: 1 CMR can be mapped to 1 or more than 1 IMRs</w:t>
      </w:r>
    </w:p>
    <w:p w14:paraId="1DEAE8DB" w14:textId="77777777" w:rsidR="00412F7C" w:rsidRPr="00200230" w:rsidRDefault="00412F7C" w:rsidP="00412F7C">
      <w:pPr>
        <w:numPr>
          <w:ilvl w:val="1"/>
          <w:numId w:val="66"/>
        </w:numPr>
        <w:spacing w:after="0"/>
        <w:rPr>
          <w:rFonts w:ascii="Times" w:eastAsia="Times New Roman" w:hAnsi="Times"/>
          <w:sz w:val="20"/>
          <w:lang w:val="en-GB"/>
        </w:rPr>
      </w:pPr>
      <w:r w:rsidRPr="00200230">
        <w:rPr>
          <w:rFonts w:ascii="Times" w:eastAsia="Times New Roman" w:hAnsi="Times"/>
          <w:sz w:val="20"/>
          <w:lang w:val="en-GB"/>
        </w:rPr>
        <w:t>In a </w:t>
      </w:r>
      <w:r w:rsidRPr="00200230">
        <w:rPr>
          <w:rFonts w:ascii="Times" w:eastAsia="Times New Roman" w:hAnsi="Times"/>
          <w:i/>
          <w:iCs/>
          <w:sz w:val="20"/>
          <w:lang w:val="en-GB"/>
        </w:rPr>
        <w:t>CSI-reportConfig</w:t>
      </w:r>
      <w:r w:rsidRPr="00200230">
        <w:rPr>
          <w:rFonts w:ascii="Times" w:eastAsia="Times New Roman" w:hAnsi="Times"/>
          <w:sz w:val="20"/>
          <w:lang w:val="en-GB"/>
        </w:rPr>
        <w:t>, gNB configures a list of N CMR(s) and another list of N*M IMR(s), and each CMR is associated with every M IMR(s) in order</w:t>
      </w:r>
    </w:p>
    <w:p w14:paraId="57F3E04A" w14:textId="77777777" w:rsidR="00412F7C" w:rsidRPr="00200230" w:rsidRDefault="00412F7C" w:rsidP="00412F7C">
      <w:pPr>
        <w:numPr>
          <w:ilvl w:val="1"/>
          <w:numId w:val="66"/>
        </w:numPr>
        <w:spacing w:after="0"/>
        <w:rPr>
          <w:rFonts w:ascii="Times" w:eastAsia="Times New Roman" w:hAnsi="Times"/>
          <w:sz w:val="20"/>
          <w:lang w:val="en-GB"/>
        </w:rPr>
      </w:pPr>
      <w:r w:rsidRPr="00200230">
        <w:rPr>
          <w:rFonts w:ascii="Times" w:eastAsia="Times New Roman" w:hAnsi="Times"/>
          <w:sz w:val="20"/>
          <w:lang w:val="en-GB"/>
        </w:rPr>
        <w:t>For each SINR, interference is measured based on one selected/reported IMR</w:t>
      </w:r>
    </w:p>
    <w:p w14:paraId="41F062B4" w14:textId="77777777" w:rsidR="00412F7C" w:rsidRPr="00200230" w:rsidRDefault="00412F7C" w:rsidP="00412F7C">
      <w:pPr>
        <w:numPr>
          <w:ilvl w:val="1"/>
          <w:numId w:val="66"/>
        </w:numPr>
        <w:spacing w:after="0"/>
        <w:rPr>
          <w:rFonts w:ascii="Times" w:eastAsia="Times New Roman" w:hAnsi="Times"/>
          <w:sz w:val="20"/>
          <w:lang w:val="en-GB"/>
        </w:rPr>
      </w:pPr>
      <w:r w:rsidRPr="00200230">
        <w:rPr>
          <w:rFonts w:ascii="Times" w:eastAsia="Times New Roman" w:hAnsi="Times"/>
          <w:sz w:val="20"/>
          <w:lang w:val="en-GB"/>
        </w:rPr>
        <w:t>UE may assume that the NZP CSI-RS resource for channel measurement and NZP CSI-RS resource(s) for interference measurement configured for one CSI reporting are QCLed with respect to 'QCL-TypeD’</w:t>
      </w:r>
    </w:p>
    <w:p w14:paraId="3E077BD7" w14:textId="77777777" w:rsidR="00412F7C" w:rsidRPr="00200230" w:rsidRDefault="00412F7C" w:rsidP="00412F7C">
      <w:pPr>
        <w:numPr>
          <w:ilvl w:val="1"/>
          <w:numId w:val="67"/>
        </w:numPr>
        <w:spacing w:after="0"/>
        <w:rPr>
          <w:rFonts w:ascii="Times" w:eastAsia="Times New Roman" w:hAnsi="Times"/>
          <w:sz w:val="20"/>
          <w:lang w:val="en-GB"/>
        </w:rPr>
      </w:pPr>
      <w:r w:rsidRPr="00200230">
        <w:rPr>
          <w:rFonts w:ascii="Times" w:eastAsia="Times New Roman" w:hAnsi="Times"/>
          <w:sz w:val="20"/>
          <w:lang w:val="en-GB"/>
        </w:rPr>
        <w:t>FFS: Each NZP CSI-RS port configured for interference measurement corresponds to an interference transmission layer]</w:t>
      </w:r>
    </w:p>
    <w:p w14:paraId="4026C8E3" w14:textId="77777777" w:rsidR="00412F7C" w:rsidRPr="00200230" w:rsidRDefault="00412F7C" w:rsidP="00412F7C">
      <w:pPr>
        <w:numPr>
          <w:ilvl w:val="0"/>
          <w:numId w:val="68"/>
        </w:numPr>
        <w:spacing w:after="0"/>
        <w:rPr>
          <w:rFonts w:ascii="Times" w:eastAsia="Times New Roman" w:hAnsi="Times"/>
          <w:sz w:val="20"/>
          <w:lang w:val="en-GB"/>
        </w:rPr>
      </w:pPr>
      <w:r w:rsidRPr="00200230">
        <w:rPr>
          <w:rFonts w:ascii="Times" w:eastAsia="Times New Roman" w:hAnsi="Times"/>
          <w:sz w:val="20"/>
          <w:lang w:val="en-GB"/>
        </w:rPr>
        <w:t>[Option 2c: 1 CMR can be mapped to 1 or more than 1 IMRs</w:t>
      </w:r>
    </w:p>
    <w:p w14:paraId="2AF587E1" w14:textId="77777777" w:rsidR="00412F7C" w:rsidRPr="00200230" w:rsidRDefault="00412F7C" w:rsidP="00412F7C">
      <w:pPr>
        <w:numPr>
          <w:ilvl w:val="1"/>
          <w:numId w:val="69"/>
        </w:numPr>
        <w:spacing w:after="0"/>
        <w:rPr>
          <w:rFonts w:ascii="Times" w:eastAsia="Times New Roman" w:hAnsi="Times"/>
          <w:sz w:val="20"/>
          <w:lang w:val="en-GB"/>
        </w:rPr>
      </w:pPr>
      <w:r w:rsidRPr="00200230">
        <w:rPr>
          <w:rFonts w:ascii="Times" w:eastAsia="Times New Roman" w:hAnsi="Times"/>
          <w:sz w:val="20"/>
          <w:lang w:val="en-GB"/>
        </w:rPr>
        <w:t>In a </w:t>
      </w:r>
      <w:r w:rsidRPr="00200230">
        <w:rPr>
          <w:rFonts w:ascii="Times" w:eastAsia="Times New Roman" w:hAnsi="Times"/>
          <w:i/>
          <w:iCs/>
          <w:sz w:val="20"/>
          <w:lang w:val="en-GB"/>
        </w:rPr>
        <w:t>CSI-reportConfig</w:t>
      </w:r>
      <w:r w:rsidRPr="00200230">
        <w:rPr>
          <w:rFonts w:ascii="Times" w:eastAsia="Times New Roman" w:hAnsi="Times"/>
          <w:sz w:val="20"/>
          <w:lang w:val="en-GB"/>
        </w:rPr>
        <w:t>, gNB configures a list of N CMR(s) and another list of M*K IMR(s)</w:t>
      </w:r>
    </w:p>
    <w:p w14:paraId="286A8D4B" w14:textId="77777777" w:rsidR="00412F7C" w:rsidRPr="00200230" w:rsidRDefault="00412F7C" w:rsidP="00412F7C">
      <w:pPr>
        <w:numPr>
          <w:ilvl w:val="2"/>
          <w:numId w:val="70"/>
        </w:numPr>
        <w:spacing w:after="0"/>
        <w:rPr>
          <w:rFonts w:ascii="Times" w:eastAsia="Times New Roman" w:hAnsi="Times"/>
          <w:sz w:val="20"/>
          <w:lang w:val="en-GB"/>
        </w:rPr>
      </w:pPr>
      <w:r w:rsidRPr="00200230">
        <w:rPr>
          <w:rFonts w:ascii="Times" w:eastAsia="Times New Roman" w:hAnsi="Times"/>
          <w:sz w:val="20"/>
          <w:lang w:val="en-GB"/>
        </w:rPr>
        <w:t>UE measures N CMR(s) firstly, and selects K CMR(s) based on L1-RSRP. Then, the L1-SINR of K CMR(s) are calculated with the M*K IMR(s), where CMR(s) and IMR(s) are 1:M mapped in order.</w:t>
      </w:r>
    </w:p>
    <w:p w14:paraId="1ABB45D3" w14:textId="77777777" w:rsidR="00412F7C" w:rsidRPr="00200230" w:rsidRDefault="00412F7C" w:rsidP="00412F7C">
      <w:pPr>
        <w:numPr>
          <w:ilvl w:val="1"/>
          <w:numId w:val="71"/>
        </w:numPr>
        <w:spacing w:after="0"/>
        <w:rPr>
          <w:rFonts w:ascii="Times" w:eastAsia="Times New Roman" w:hAnsi="Times"/>
          <w:sz w:val="20"/>
          <w:lang w:val="en-GB"/>
        </w:rPr>
      </w:pPr>
      <w:r w:rsidRPr="00200230">
        <w:rPr>
          <w:rFonts w:ascii="Times" w:eastAsia="Times New Roman" w:hAnsi="Times"/>
          <w:sz w:val="20"/>
          <w:lang w:val="en-GB"/>
        </w:rPr>
        <w:t>For each SINR, interference is measured based on selected/reported NZP-IMR</w:t>
      </w:r>
    </w:p>
    <w:p w14:paraId="1D725F62" w14:textId="77777777" w:rsidR="00412F7C" w:rsidRPr="00200230" w:rsidRDefault="00412F7C" w:rsidP="00412F7C">
      <w:pPr>
        <w:numPr>
          <w:ilvl w:val="1"/>
          <w:numId w:val="71"/>
        </w:numPr>
        <w:spacing w:after="0"/>
        <w:rPr>
          <w:rFonts w:ascii="Times" w:eastAsia="Times New Roman" w:hAnsi="Times"/>
          <w:sz w:val="20"/>
          <w:lang w:val="en-GB"/>
        </w:rPr>
      </w:pPr>
      <w:r w:rsidRPr="00200230">
        <w:rPr>
          <w:rFonts w:ascii="Times" w:eastAsia="Times New Roman" w:hAnsi="Times"/>
          <w:sz w:val="20"/>
          <w:lang w:val="en-GB"/>
        </w:rPr>
        <w:t>UE may assume that the NZP CSI-RS resource for channel measurement and NZP CSI-RS resource(s) for interference measurement configured for one CSI reporting are QCLed with respect to 'QCL-TypeD’</w:t>
      </w:r>
    </w:p>
    <w:p w14:paraId="47C20120" w14:textId="77777777" w:rsidR="00412F7C" w:rsidRPr="00200230" w:rsidRDefault="00412F7C" w:rsidP="00412F7C">
      <w:pPr>
        <w:numPr>
          <w:ilvl w:val="1"/>
          <w:numId w:val="72"/>
        </w:numPr>
        <w:spacing w:after="0"/>
        <w:rPr>
          <w:rFonts w:ascii="Times" w:eastAsia="Times New Roman" w:hAnsi="Times"/>
          <w:sz w:val="20"/>
          <w:lang w:val="en-GB"/>
        </w:rPr>
      </w:pPr>
      <w:r w:rsidRPr="00200230">
        <w:rPr>
          <w:rFonts w:ascii="Times" w:eastAsia="Times New Roman" w:hAnsi="Times"/>
          <w:sz w:val="20"/>
          <w:lang w:val="en-GB"/>
        </w:rPr>
        <w:t>FFS: Each NZP CSI-RS port configured for interference measurement corresponds to an interference transmission layer]</w:t>
      </w:r>
    </w:p>
    <w:p w14:paraId="78B2103F" w14:textId="77777777" w:rsidR="00412F7C" w:rsidRPr="00200230" w:rsidRDefault="00412F7C" w:rsidP="00412F7C">
      <w:pPr>
        <w:numPr>
          <w:ilvl w:val="0"/>
          <w:numId w:val="73"/>
        </w:numPr>
        <w:spacing w:after="0"/>
        <w:rPr>
          <w:rFonts w:ascii="Times" w:eastAsia="Times New Roman" w:hAnsi="Times"/>
          <w:sz w:val="20"/>
          <w:lang w:val="en-GB"/>
        </w:rPr>
      </w:pPr>
      <w:r w:rsidRPr="00200230">
        <w:rPr>
          <w:rFonts w:ascii="Times" w:eastAsia="Times New Roman" w:hAnsi="Times"/>
          <w:sz w:val="20"/>
          <w:lang w:val="en-GB"/>
        </w:rPr>
        <w:t>Option 3: 1 IMR can be mapped to 1 or more than 1 CMRs</w:t>
      </w:r>
    </w:p>
    <w:p w14:paraId="6226491B" w14:textId="77777777" w:rsidR="00412F7C" w:rsidRPr="00200230" w:rsidRDefault="00412F7C" w:rsidP="00412F7C">
      <w:pPr>
        <w:numPr>
          <w:ilvl w:val="1"/>
          <w:numId w:val="74"/>
        </w:numPr>
        <w:spacing w:after="0"/>
        <w:rPr>
          <w:rFonts w:ascii="Times" w:eastAsia="Times New Roman" w:hAnsi="Times"/>
          <w:sz w:val="20"/>
          <w:lang w:val="en-GB"/>
        </w:rPr>
      </w:pPr>
      <w:r w:rsidRPr="00200230">
        <w:rPr>
          <w:rFonts w:ascii="Times" w:eastAsia="Times New Roman" w:hAnsi="Times"/>
          <w:sz w:val="20"/>
          <w:lang w:val="en-GB"/>
        </w:rPr>
        <w:t>In a </w:t>
      </w:r>
      <w:r w:rsidRPr="00200230">
        <w:rPr>
          <w:rFonts w:ascii="Times" w:eastAsia="Times New Roman" w:hAnsi="Times"/>
          <w:i/>
          <w:iCs/>
          <w:sz w:val="20"/>
          <w:lang w:val="en-GB"/>
        </w:rPr>
        <w:t>CSI-reportConfig</w:t>
      </w:r>
      <w:r w:rsidRPr="00200230">
        <w:rPr>
          <w:rFonts w:ascii="Times" w:eastAsia="Times New Roman" w:hAnsi="Times"/>
          <w:sz w:val="20"/>
          <w:lang w:val="en-GB"/>
        </w:rPr>
        <w:t>, gNB configures a list of NK CMR(s) and another list of N NZP-IMR(s). They are K:1 mapped in order.</w:t>
      </w:r>
    </w:p>
    <w:p w14:paraId="71CF7356" w14:textId="77777777" w:rsidR="00412F7C" w:rsidRPr="00200230" w:rsidRDefault="00412F7C" w:rsidP="00412F7C">
      <w:pPr>
        <w:numPr>
          <w:ilvl w:val="1"/>
          <w:numId w:val="75"/>
        </w:numPr>
        <w:spacing w:after="0"/>
        <w:rPr>
          <w:rFonts w:ascii="Times" w:eastAsia="Times New Roman" w:hAnsi="Times"/>
          <w:sz w:val="20"/>
          <w:lang w:val="en-GB"/>
        </w:rPr>
      </w:pPr>
      <w:r w:rsidRPr="00200230">
        <w:rPr>
          <w:rFonts w:ascii="Times" w:eastAsia="Times New Roman" w:hAnsi="Times"/>
          <w:sz w:val="20"/>
          <w:lang w:val="en-GB"/>
        </w:rPr>
        <w:t>For each SINR, interference is measured based on associated one IMR for a CMR.</w:t>
      </w:r>
    </w:p>
    <w:p w14:paraId="3E88A4FA" w14:textId="77777777" w:rsidR="00412F7C" w:rsidRPr="00200230" w:rsidRDefault="00412F7C" w:rsidP="00412F7C">
      <w:pPr>
        <w:numPr>
          <w:ilvl w:val="1"/>
          <w:numId w:val="75"/>
        </w:numPr>
        <w:spacing w:after="0"/>
        <w:rPr>
          <w:rFonts w:ascii="Times" w:eastAsia="Times New Roman" w:hAnsi="Times"/>
          <w:sz w:val="20"/>
          <w:lang w:val="en-GB"/>
        </w:rPr>
      </w:pPr>
      <w:r w:rsidRPr="00200230">
        <w:rPr>
          <w:rFonts w:ascii="Times" w:eastAsia="Times New Roman" w:hAnsi="Times"/>
          <w:sz w:val="20"/>
          <w:lang w:val="en-GB"/>
        </w:rPr>
        <w:lastRenderedPageBreak/>
        <w:t>UE may assume that the K NZP CSI-RS resource(s) for channel measurement and NZP CSI-RS resource for interference measurement configured for one CSI reporting are QCLed with respect to 'QCL-TypeD’</w:t>
      </w:r>
    </w:p>
    <w:p w14:paraId="1B2DD2AE" w14:textId="77777777" w:rsidR="00412F7C" w:rsidRDefault="00412F7C" w:rsidP="00412F7C">
      <w:pPr>
        <w:numPr>
          <w:ilvl w:val="1"/>
          <w:numId w:val="75"/>
        </w:numPr>
        <w:spacing w:after="0"/>
      </w:pPr>
      <w:r w:rsidRPr="00200230">
        <w:rPr>
          <w:rFonts w:ascii="Times" w:eastAsia="Times New Roman" w:hAnsi="Times"/>
          <w:sz w:val="20"/>
          <w:lang w:val="en-GB"/>
        </w:rPr>
        <w:t>FFS: Each NZP CSI-RS port configured for interference measurement corresponds to an interference transmission layer</w:t>
      </w:r>
    </w:p>
    <w:p w14:paraId="4D7E1F49" w14:textId="77777777" w:rsidR="00A115C6" w:rsidRDefault="00A115C6" w:rsidP="00F16F49">
      <w:pPr>
        <w:rPr>
          <w:szCs w:val="22"/>
        </w:rPr>
      </w:pPr>
    </w:p>
    <w:p w14:paraId="57A7B862" w14:textId="23412B0B" w:rsidR="00E56D92" w:rsidRDefault="00BF66AA" w:rsidP="00BA1226">
      <w:pPr>
        <w:rPr>
          <w:szCs w:val="22"/>
        </w:rPr>
      </w:pPr>
      <w:r>
        <w:rPr>
          <w:szCs w:val="22"/>
        </w:rPr>
        <w:t xml:space="preserve">Option 1a can be the most flexible option which may include option 2 and 3, but it requires a lot of RRC configuration overheads by setting the same CMR(s) and IMR(s) in each reportConfig. We support option 1a as a secondary choice. Option 2a, 2b, and 2c are more natural methods by which we can flexibly configure inter-beam(s) targeted to the UE. </w:t>
      </w:r>
      <w:r w:rsidR="00A115C6">
        <w:rPr>
          <w:szCs w:val="22"/>
        </w:rPr>
        <w:t xml:space="preserve">Regarding </w:t>
      </w:r>
      <w:r>
        <w:rPr>
          <w:szCs w:val="22"/>
        </w:rPr>
        <w:t xml:space="preserve">option </w:t>
      </w:r>
      <w:r w:rsidR="00A115C6">
        <w:rPr>
          <w:szCs w:val="22"/>
        </w:rPr>
        <w:t>2b and 2c, UE needs to select IMR(s) and report IMR index(es). However, it will increase UE complexity</w:t>
      </w:r>
      <w:r>
        <w:rPr>
          <w:szCs w:val="22"/>
        </w:rPr>
        <w:t xml:space="preserve">. </w:t>
      </w:r>
      <w:r w:rsidR="00A115C6">
        <w:rPr>
          <w:szCs w:val="22"/>
        </w:rPr>
        <w:t xml:space="preserve">Since </w:t>
      </w:r>
      <w:r w:rsidR="007D3858">
        <w:rPr>
          <w:szCs w:val="22"/>
        </w:rPr>
        <w:t xml:space="preserve">UE needs to measure </w:t>
      </w:r>
      <w:r w:rsidR="0090746E">
        <w:rPr>
          <w:szCs w:val="22"/>
        </w:rPr>
        <w:t xml:space="preserve">more number of NZP CSI-RS resources for </w:t>
      </w:r>
      <w:r w:rsidR="00A115C6">
        <w:rPr>
          <w:szCs w:val="22"/>
        </w:rPr>
        <w:t xml:space="preserve">beam reporting </w:t>
      </w:r>
      <w:r w:rsidR="0090746E">
        <w:rPr>
          <w:szCs w:val="22"/>
        </w:rPr>
        <w:t xml:space="preserve">compared to </w:t>
      </w:r>
      <w:r w:rsidR="00592BF7">
        <w:rPr>
          <w:szCs w:val="22"/>
        </w:rPr>
        <w:t>CSI reporting</w:t>
      </w:r>
      <w:r w:rsidR="00A115C6">
        <w:rPr>
          <w:szCs w:val="22"/>
        </w:rPr>
        <w:t xml:space="preserve">, it is better to </w:t>
      </w:r>
      <w:r w:rsidR="00254DD3">
        <w:rPr>
          <w:szCs w:val="22"/>
        </w:rPr>
        <w:t xml:space="preserve">reduce the complexity. </w:t>
      </w:r>
      <w:r w:rsidR="003B42D1">
        <w:rPr>
          <w:szCs w:val="22"/>
        </w:rPr>
        <w:t xml:space="preserve">Therefore, we </w:t>
      </w:r>
      <w:r>
        <w:rPr>
          <w:szCs w:val="22"/>
        </w:rPr>
        <w:t xml:space="preserve">prefer option 2a and </w:t>
      </w:r>
      <w:r w:rsidR="003B42D1">
        <w:rPr>
          <w:szCs w:val="22"/>
        </w:rPr>
        <w:t xml:space="preserve">do not support </w:t>
      </w:r>
      <w:r w:rsidR="00117BBB">
        <w:rPr>
          <w:szCs w:val="22"/>
        </w:rPr>
        <w:t xml:space="preserve">option 2b and 2c. </w:t>
      </w:r>
      <w:r w:rsidR="00A115C6">
        <w:rPr>
          <w:szCs w:val="22"/>
        </w:rPr>
        <w:t xml:space="preserve">For option 3, some companies argue that this can be used for P-2 but it is still not clear to obtain the benefits by sharing NZP IMRs. Thus, we have </w:t>
      </w:r>
    </w:p>
    <w:p w14:paraId="65CF3D5D" w14:textId="161D122D" w:rsidR="00A115C6" w:rsidRDefault="00A115C6" w:rsidP="00BA1226">
      <w:pPr>
        <w:pStyle w:val="Caption"/>
        <w:spacing w:after="240"/>
      </w:pPr>
      <w:r>
        <w:t xml:space="preserve">Proposal </w:t>
      </w:r>
      <w:r w:rsidR="008829A6">
        <w:t>2</w:t>
      </w:r>
      <w:r>
        <w:t xml:space="preserve">: </w:t>
      </w:r>
      <w:r w:rsidRPr="00A115C6">
        <w:t xml:space="preserve">For L1-SINR based beam report, in a CSI-reportConfig, if IMR is configured to be based on NZP-IMR only, </w:t>
      </w:r>
      <w:r>
        <w:t>support option 1a and 2a considering UE implementation complexity</w:t>
      </w:r>
    </w:p>
    <w:p w14:paraId="289A7115" w14:textId="744F0AC5" w:rsidR="00C8384A" w:rsidRPr="00BA1226" w:rsidRDefault="00B81934" w:rsidP="004934D5">
      <w:pPr>
        <w:jc w:val="both"/>
        <w:rPr>
          <w:szCs w:val="22"/>
          <w:lang w:val="en-GB"/>
        </w:rPr>
      </w:pPr>
      <w:r>
        <w:rPr>
          <w:szCs w:val="22"/>
          <w:lang w:val="en-GB"/>
        </w:rPr>
        <w:t xml:space="preserve">In the case of option 2, </w:t>
      </w:r>
      <w:r w:rsidR="00254DD3">
        <w:rPr>
          <w:szCs w:val="22"/>
          <w:lang w:val="en-GB"/>
        </w:rPr>
        <w:t>we also propose</w:t>
      </w:r>
      <w:r>
        <w:rPr>
          <w:szCs w:val="22"/>
          <w:lang w:val="en-GB"/>
        </w:rPr>
        <w:t xml:space="preserve"> the following to further reduce the complexity,</w:t>
      </w:r>
    </w:p>
    <w:p w14:paraId="04F10F59" w14:textId="1AC03A5A" w:rsidR="00C8384A" w:rsidRDefault="00C8384A" w:rsidP="00BA1226">
      <w:pPr>
        <w:pStyle w:val="Caption"/>
        <w:spacing w:after="240"/>
      </w:pPr>
      <w:r>
        <w:t xml:space="preserve">Proposal </w:t>
      </w:r>
      <w:r w:rsidR="008829A6">
        <w:t>3</w:t>
      </w:r>
      <w:r>
        <w:t xml:space="preserve">: </w:t>
      </w:r>
      <w:r w:rsidR="00A115C6">
        <w:t xml:space="preserve">The number of NZP IMR(s) </w:t>
      </w:r>
      <w:r w:rsidR="00B81934">
        <w:t xml:space="preserve">per CMR </w:t>
      </w:r>
      <w:r w:rsidR="00254DD3">
        <w:t>is</w:t>
      </w:r>
      <w:r w:rsidR="00A115C6">
        <w:t xml:space="preserve"> limited by K </w:t>
      </w:r>
      <w:r w:rsidR="00254DD3">
        <w:t>which is reported by UE capability.</w:t>
      </w:r>
    </w:p>
    <w:p w14:paraId="4E23F248" w14:textId="2EFACCDD" w:rsidR="00BF66AA" w:rsidRDefault="00BF66AA" w:rsidP="004934D5">
      <w:pPr>
        <w:jc w:val="both"/>
        <w:rPr>
          <w:szCs w:val="22"/>
          <w:lang w:val="en-GB"/>
        </w:rPr>
      </w:pPr>
      <w:r>
        <w:rPr>
          <w:szCs w:val="22"/>
          <w:lang w:val="en-GB"/>
        </w:rPr>
        <w:t xml:space="preserve">For the interference measurement in NZP-IMR, </w:t>
      </w:r>
    </w:p>
    <w:p w14:paraId="7D12F800" w14:textId="5B8B5666" w:rsidR="00BF66AA" w:rsidRPr="002D50CE" w:rsidRDefault="00BF66AA" w:rsidP="00BA1226">
      <w:pPr>
        <w:pStyle w:val="Caption"/>
        <w:spacing w:after="240"/>
      </w:pPr>
      <w:r>
        <w:t xml:space="preserve">Proposal </w:t>
      </w:r>
      <w:r w:rsidR="008829A6">
        <w:t>4</w:t>
      </w:r>
      <w:r>
        <w:t xml:space="preserve">: Support </w:t>
      </w:r>
      <w:r w:rsidRPr="00BA1226">
        <w:t>each NZP CSI-RS port configured for interference measurement corresponds to an interference transmission layer as described in FFS.</w:t>
      </w:r>
    </w:p>
    <w:p w14:paraId="0CE8B3B9" w14:textId="585968EF" w:rsidR="0088002D" w:rsidRDefault="0088002D" w:rsidP="004934D5">
      <w:pPr>
        <w:jc w:val="both"/>
        <w:rPr>
          <w:bCs/>
          <w:szCs w:val="22"/>
        </w:rPr>
      </w:pPr>
      <w:r w:rsidRPr="00380D85">
        <w:rPr>
          <w:szCs w:val="22"/>
        </w:rPr>
        <w:t>It ha</w:t>
      </w:r>
      <w:r>
        <w:rPr>
          <w:szCs w:val="22"/>
        </w:rPr>
        <w:t>s</w:t>
      </w:r>
      <w:r w:rsidRPr="00380D85">
        <w:rPr>
          <w:szCs w:val="22"/>
        </w:rPr>
        <w:t xml:space="preserve"> been agreed to s</w:t>
      </w:r>
      <w:r w:rsidRPr="00380D85">
        <w:rPr>
          <w:rFonts w:eastAsia="Malgun Gothic"/>
          <w:szCs w:val="22"/>
          <w:lang w:eastAsia="ko-KR"/>
        </w:rPr>
        <w:t xml:space="preserve">pecify measurement and reporting of L1-SINR in Rel-16 at least </w:t>
      </w:r>
      <w:r w:rsidRPr="00380D85">
        <w:rPr>
          <w:szCs w:val="22"/>
          <w:lang w:eastAsia="ko-KR"/>
        </w:rPr>
        <w:t xml:space="preserve">targeting </w:t>
      </w:r>
      <w:r w:rsidRPr="00380D85">
        <w:rPr>
          <w:rFonts w:eastAsia="Malgun Gothic"/>
          <w:szCs w:val="22"/>
          <w:lang w:eastAsia="ko-KR"/>
        </w:rPr>
        <w:t>FR2</w:t>
      </w:r>
      <w:r w:rsidRPr="00380D85">
        <w:rPr>
          <w:szCs w:val="22"/>
          <w:lang w:eastAsia="ko-KR"/>
        </w:rPr>
        <w:t xml:space="preserve"> operation.</w:t>
      </w:r>
      <w:r w:rsidRPr="00380D85">
        <w:rPr>
          <w:rFonts w:eastAsia="Malgun Gothic"/>
          <w:szCs w:val="22"/>
          <w:lang w:eastAsia="ko-KR"/>
        </w:rPr>
        <w:t xml:space="preserve"> </w:t>
      </w:r>
      <w:r w:rsidRPr="00380D85">
        <w:rPr>
          <w:szCs w:val="22"/>
        </w:rPr>
        <w:t xml:space="preserve">Different from L1-RSRP, L1-SINR aims to reflect interference level in </w:t>
      </w:r>
      <w:r>
        <w:rPr>
          <w:szCs w:val="22"/>
        </w:rPr>
        <w:t>beam measurement report</w:t>
      </w:r>
      <w:r w:rsidRPr="00380D85">
        <w:rPr>
          <w:szCs w:val="22"/>
        </w:rPr>
        <w:t>.</w:t>
      </w:r>
      <w:r>
        <w:rPr>
          <w:szCs w:val="22"/>
        </w:rPr>
        <w:t xml:space="preserve"> This provides additional information for NW to select TX beams with better channel quality.</w:t>
      </w:r>
      <w:r w:rsidRPr="00380D85">
        <w:rPr>
          <w:szCs w:val="22"/>
        </w:rPr>
        <w:t xml:space="preserve"> Since the effect of interference can be captured in L1-SINR and the interference may come from neighboring cells or co-channel beams from the same TRP or multiple TRPs, we may further take inter-beam interference into consideration, especially for the operations with simultaneous transmission with </w:t>
      </w:r>
      <w:r w:rsidRPr="00380D85">
        <w:rPr>
          <w:bCs/>
          <w:szCs w:val="22"/>
        </w:rPr>
        <w:t>multiple-beams, which can be transmitted by multiple-panels or multi-TRPs.</w:t>
      </w:r>
      <w:r>
        <w:rPr>
          <w:bCs/>
          <w:szCs w:val="22"/>
        </w:rPr>
        <w:t xml:space="preserve"> </w:t>
      </w:r>
    </w:p>
    <w:p w14:paraId="56436F56" w14:textId="77777777" w:rsidR="0088002D" w:rsidRDefault="0088002D" w:rsidP="004934D5">
      <w:pPr>
        <w:jc w:val="both"/>
        <w:rPr>
          <w:bCs/>
          <w:szCs w:val="22"/>
        </w:rPr>
      </w:pPr>
      <w:r>
        <w:rPr>
          <w:bCs/>
          <w:szCs w:val="22"/>
        </w:rPr>
        <w:t xml:space="preserve">From our point of view, such interference consideration is of importance when group-based reporting is enabled. Since multiple beams are transmitted towards the UE simultaneously, selecting a beam or a beam group with preferred inter-beam interference is crucial for efficient transmission. </w:t>
      </w:r>
    </w:p>
    <w:p w14:paraId="741319BE" w14:textId="77777777" w:rsidR="0088002D" w:rsidRDefault="0088002D" w:rsidP="0088002D">
      <w:pPr>
        <w:rPr>
          <w:bCs/>
          <w:szCs w:val="22"/>
        </w:rPr>
      </w:pPr>
    </w:p>
    <w:p w14:paraId="1BCF969F" w14:textId="77777777" w:rsidR="0088002D" w:rsidRDefault="0088002D" w:rsidP="0088002D">
      <w:pPr>
        <w:rPr>
          <w:bCs/>
          <w:szCs w:val="22"/>
        </w:rPr>
      </w:pPr>
      <w:r>
        <w:rPr>
          <w:bCs/>
          <w:szCs w:val="22"/>
        </w:rPr>
        <w:t>We consider that the following use cases for L1-SINR:</w:t>
      </w:r>
    </w:p>
    <w:p w14:paraId="05D20A56" w14:textId="6D5F7BF8" w:rsidR="0088002D" w:rsidRDefault="0088002D" w:rsidP="004934D5">
      <w:pPr>
        <w:numPr>
          <w:ilvl w:val="0"/>
          <w:numId w:val="45"/>
        </w:numPr>
        <w:jc w:val="both"/>
        <w:rPr>
          <w:bCs/>
          <w:szCs w:val="22"/>
        </w:rPr>
      </w:pPr>
      <w:r>
        <w:rPr>
          <w:bCs/>
          <w:szCs w:val="22"/>
        </w:rPr>
        <w:t>Transmission based on panel/TRP selection: reported beams are used independently. For example, each beam is used in a TDM manner. In this case, no mutual interference between reported beams is required. In the case of carrier aggregation, with L1-SINR as a first-order indicator of channel quality</w:t>
      </w:r>
      <w:r w:rsidR="00FA5AC1">
        <w:rPr>
          <w:bCs/>
          <w:szCs w:val="22"/>
        </w:rPr>
        <w:t>, the</w:t>
      </w:r>
      <w:r>
        <w:rPr>
          <w:bCs/>
          <w:szCs w:val="22"/>
        </w:rPr>
        <w:t xml:space="preserve"> network can assess the relative quality of two or more CCs, therefore reporting L1-SINR instead of RSRP can be beneficial. From reported L1-SINR, the network can decide whether/what CSI reporting should be requested for a UE. As the interference encountered by a UE during L1-SINR measurement should reflect or be indicative of the interference encountered by a UE during PDSCH reception, e.g. with beam coordination among TRPs, the UE should be not tasked to guess how interference should be measured. From that, configuring interference measurement resources for UE, no matter its NZP IMR or ZP IMR, should be supported.</w:t>
      </w:r>
    </w:p>
    <w:p w14:paraId="65E33E09" w14:textId="77777777" w:rsidR="0088002D" w:rsidRDefault="0088002D" w:rsidP="0088002D">
      <w:pPr>
        <w:numPr>
          <w:ilvl w:val="1"/>
          <w:numId w:val="45"/>
        </w:numPr>
        <w:rPr>
          <w:bCs/>
          <w:szCs w:val="22"/>
        </w:rPr>
      </w:pPr>
      <w:r>
        <w:rPr>
          <w:bCs/>
          <w:szCs w:val="22"/>
        </w:rPr>
        <w:t>Specification impact analysis:</w:t>
      </w:r>
    </w:p>
    <w:p w14:paraId="59CFD355" w14:textId="77777777" w:rsidR="0088002D" w:rsidRDefault="0088002D" w:rsidP="0088002D">
      <w:pPr>
        <w:numPr>
          <w:ilvl w:val="2"/>
          <w:numId w:val="45"/>
        </w:numPr>
        <w:rPr>
          <w:bCs/>
          <w:szCs w:val="22"/>
        </w:rPr>
      </w:pPr>
      <w:r>
        <w:rPr>
          <w:bCs/>
          <w:szCs w:val="22"/>
        </w:rPr>
        <w:lastRenderedPageBreak/>
        <w:t>To support panel/TRP selection with L1-SINR, the CSI frame work for CSI acquisition as in Rel-15 can be extended for beam management:</w:t>
      </w:r>
    </w:p>
    <w:p w14:paraId="14EB4B95" w14:textId="77777777" w:rsidR="0088002D" w:rsidRDefault="0088002D" w:rsidP="0088002D">
      <w:pPr>
        <w:numPr>
          <w:ilvl w:val="3"/>
          <w:numId w:val="45"/>
        </w:numPr>
        <w:rPr>
          <w:bCs/>
          <w:szCs w:val="22"/>
        </w:rPr>
      </w:pPr>
      <w:r>
        <w:rPr>
          <w:bCs/>
          <w:szCs w:val="22"/>
        </w:rPr>
        <w:t>CMR + NZP IMR with report-quantity with “L1-SINR”</w:t>
      </w:r>
    </w:p>
    <w:p w14:paraId="21BF5598" w14:textId="77777777" w:rsidR="0088002D" w:rsidRDefault="0088002D" w:rsidP="0088002D">
      <w:pPr>
        <w:numPr>
          <w:ilvl w:val="3"/>
          <w:numId w:val="45"/>
        </w:numPr>
        <w:rPr>
          <w:bCs/>
          <w:szCs w:val="22"/>
        </w:rPr>
      </w:pPr>
      <w:r>
        <w:rPr>
          <w:bCs/>
          <w:szCs w:val="22"/>
        </w:rPr>
        <w:t>CMR + ZP IMR with report-quantity with “L1-SINR”</w:t>
      </w:r>
    </w:p>
    <w:p w14:paraId="4443601E" w14:textId="77777777" w:rsidR="0088002D" w:rsidRDefault="0088002D" w:rsidP="0088002D">
      <w:pPr>
        <w:numPr>
          <w:ilvl w:val="3"/>
          <w:numId w:val="45"/>
        </w:numPr>
        <w:rPr>
          <w:bCs/>
          <w:szCs w:val="22"/>
        </w:rPr>
      </w:pPr>
      <w:r>
        <w:rPr>
          <w:bCs/>
          <w:szCs w:val="22"/>
        </w:rPr>
        <w:t>CMR + ZP IMR + NZP IMR with report-quantity with “L1-SINR”</w:t>
      </w:r>
    </w:p>
    <w:p w14:paraId="67CB25B4" w14:textId="77777777" w:rsidR="0088002D" w:rsidRDefault="0088002D" w:rsidP="0088002D">
      <w:pPr>
        <w:numPr>
          <w:ilvl w:val="3"/>
          <w:numId w:val="45"/>
        </w:numPr>
        <w:rPr>
          <w:bCs/>
          <w:szCs w:val="22"/>
        </w:rPr>
      </w:pPr>
      <w:r>
        <w:rPr>
          <w:bCs/>
          <w:szCs w:val="22"/>
        </w:rPr>
        <w:t>And CMR is limited to 1 port or 2 ports NZP CSI-RS or SSB;</w:t>
      </w:r>
    </w:p>
    <w:p w14:paraId="77725D2D" w14:textId="77777777" w:rsidR="0088002D" w:rsidRDefault="0088002D" w:rsidP="004934D5">
      <w:pPr>
        <w:numPr>
          <w:ilvl w:val="0"/>
          <w:numId w:val="45"/>
        </w:numPr>
        <w:jc w:val="both"/>
        <w:rPr>
          <w:noProof/>
        </w:rPr>
      </w:pPr>
      <w:r>
        <w:rPr>
          <w:bCs/>
          <w:szCs w:val="22"/>
        </w:rPr>
        <w:t xml:space="preserve">Group-based transmission: reported Tx beams can be used at the same time, e.g. with two Rx panels on the UE side, each panel can be tuned to receive one Tx beam, hence for a single Rx panel’s point of view, a single Rx spatial filtering is used. Assume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oMath>
      <w:r>
        <w:rPr>
          <w:bCs/>
          <w:szCs w:val="22"/>
        </w:rPr>
        <w:t xml:space="preserve"> Tx candidate beams from TRP1,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xml:space="preserve"> Tx candidate beams from TRP2, the UE needs to select the optimal beam combination</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As discussed by some companies already, if the same paradigm as used in 1) were reused for group-based transmission, the UE would be required to examine each possible combination with a single CMR and corresponding IMR(s), the required resources, the number of required configurations and UE complexity could explode.</w:t>
      </w:r>
      <w:r>
        <w:rPr>
          <w:noProof/>
        </w:rPr>
        <w:t xml:space="preserve"> Hence joint examining transmissions from two TRPs can be supported by configuring two CMRs for measurement</w:t>
      </w:r>
    </w:p>
    <w:p w14:paraId="796D9209" w14:textId="77777777" w:rsidR="0088002D" w:rsidRPr="004027E4" w:rsidRDefault="0088002D" w:rsidP="004934D5">
      <w:pPr>
        <w:ind w:left="720"/>
        <w:jc w:val="both"/>
        <w:rPr>
          <w:noProof/>
        </w:rPr>
      </w:pPr>
      <w:r>
        <w:rPr>
          <w:noProof/>
        </w:rPr>
        <w:t>Next</w:t>
      </w:r>
      <w:r w:rsidRPr="004027E4">
        <w:rPr>
          <w:noProof/>
        </w:rPr>
        <w:t xml:space="preserve">, we consider </w:t>
      </w:r>
      <w:r>
        <w:rPr>
          <w:noProof/>
        </w:rPr>
        <w:t>the necessity of reporting L1-SINR measurements from two TRPs</w:t>
      </w:r>
      <w:r w:rsidRPr="004027E4">
        <w:rPr>
          <w:noProof/>
        </w:rPr>
        <w:t>.  Let the receiver model be</w:t>
      </w:r>
    </w:p>
    <w:p w14:paraId="7B886BDC" w14:textId="77777777" w:rsidR="0088002D" w:rsidRPr="004027E4" w:rsidRDefault="0088002D" w:rsidP="0088002D">
      <w:pPr>
        <w:pStyle w:val="ListParagraph"/>
        <w:tabs>
          <w:tab w:val="center" w:pos="4800"/>
          <w:tab w:val="right" w:pos="9500"/>
        </w:tabs>
        <w:rPr>
          <w:noProof/>
        </w:rPr>
      </w:pPr>
      <w:r w:rsidRPr="004027E4">
        <w:rPr>
          <w:noProof/>
        </w:rPr>
        <w:tab/>
      </w:r>
      <m:oMath>
        <m:r>
          <w:rPr>
            <w:rFonts w:ascii="Cambria Math" w:hAnsi="Cambria Math"/>
            <w:noProof/>
          </w:rPr>
          <m:t>r=</m:t>
        </m:r>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r>
          <w:rPr>
            <w:rFonts w:ascii="Cambria Math" w:hAnsi="Cambria Math"/>
            <w:noProof/>
          </w:rPr>
          <m:t>+n</m:t>
        </m:r>
      </m:oMath>
    </w:p>
    <w:p w14:paraId="3B9EDC38" w14:textId="77777777" w:rsidR="0088002D" w:rsidRPr="004027E4" w:rsidRDefault="0088002D" w:rsidP="0088002D">
      <w:pPr>
        <w:tabs>
          <w:tab w:val="center" w:pos="4800"/>
          <w:tab w:val="right" w:pos="9500"/>
        </w:tabs>
        <w:jc w:val="both"/>
        <w:rPr>
          <w:noProof/>
        </w:rPr>
      </w:pPr>
      <w:r>
        <w:rPr>
          <w:noProof/>
        </w:rPr>
        <w:t xml:space="preserve">             </w:t>
      </w:r>
      <w:r>
        <w:rPr>
          <w:noProof/>
        </w:rPr>
        <w:tab/>
      </w:r>
      <w:r w:rsidRPr="004027E4">
        <w:rPr>
          <w:noProof/>
        </w:rPr>
        <w:t xml:space="preserve">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r>
          <m:rPr>
            <m:sty m:val="p"/>
          </m:rPr>
          <w:rPr>
            <w:rFonts w:ascii="Cambria Math" w:hAnsi="Cambria Math"/>
            <w:noProof/>
          </w:rPr>
          <m:t xml:space="preserve"> </m:t>
        </m:r>
      </m:oMath>
      <w:r w:rsidRPr="004027E4">
        <w:rPr>
          <w:noProof/>
        </w:rPr>
        <w:t xml:space="preserve"> is the channel response between a </w:t>
      </w:r>
      <w:r>
        <w:rPr>
          <w:noProof/>
        </w:rPr>
        <w:t>TRP 1</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oMath>
      <w:r w:rsidRPr="004027E4">
        <w:rPr>
          <w:noProof/>
        </w:rPr>
        <w:t xml:space="preserve">; 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r>
          <m:rPr>
            <m:sty m:val="p"/>
          </m:rPr>
          <w:rPr>
            <w:rFonts w:ascii="Cambria Math" w:hAnsi="Cambria Math"/>
            <w:noProof/>
          </w:rPr>
          <m:t xml:space="preserve"> </m:t>
        </m:r>
      </m:oMath>
      <w:r w:rsidRPr="004027E4">
        <w:rPr>
          <w:noProof/>
        </w:rPr>
        <w:t xml:space="preserve"> is the channel response between a </w:t>
      </w:r>
      <w:r>
        <w:rPr>
          <w:noProof/>
        </w:rPr>
        <w:t>TRP 2</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oMath>
      <w:r>
        <w:rPr>
          <w:noProof/>
        </w:rPr>
        <w:t xml:space="preserve">, </w:t>
      </w:r>
      <w:r w:rsidRPr="004027E4">
        <w:rPr>
          <w:noProof/>
          <w:position w:val="-6"/>
        </w:rPr>
        <w:object w:dxaOrig="200" w:dyaOrig="220" w14:anchorId="23F81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65pt" o:ole="">
            <v:imagedata r:id="rId9" o:title=""/>
          </v:shape>
          <o:OLEObject Type="Embed" ProgID="Equation.3" ShapeID="_x0000_i1025" DrawAspect="Content" ObjectID="_1631692915" r:id="rId10"/>
        </w:object>
      </w:r>
      <w:r w:rsidRPr="004027E4">
        <w:rPr>
          <w:noProof/>
        </w:rPr>
        <w:t xml:space="preserve"> is a spatially white noise with standard deviation at 1. </w:t>
      </w:r>
    </w:p>
    <w:p w14:paraId="58732F94" w14:textId="77777777" w:rsidR="0088002D" w:rsidRPr="004027E4" w:rsidRDefault="0088002D" w:rsidP="0088002D">
      <w:pPr>
        <w:pStyle w:val="ListParagraph"/>
        <w:tabs>
          <w:tab w:val="center" w:pos="4800"/>
          <w:tab w:val="right" w:pos="9500"/>
        </w:tabs>
        <w:jc w:val="both"/>
        <w:rPr>
          <w:noProof/>
        </w:rPr>
      </w:pPr>
      <w:r w:rsidRPr="004027E4">
        <w:rPr>
          <w:noProof/>
        </w:rPr>
        <w:t xml:space="preserve">With the MMSE-IRC receiver, we first derive the SINR for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1 </m:t>
            </m:r>
          </m:sub>
        </m:sSub>
      </m:oMath>
      <w:r>
        <w:rPr>
          <w:noProof/>
        </w:rPr>
        <w:t xml:space="preserve">and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2 </m:t>
            </m:r>
          </m:sub>
        </m:sSub>
      </m:oMath>
      <w:r w:rsidRPr="004027E4">
        <w:rPr>
          <w:noProof/>
        </w:rPr>
        <w:t>:</w:t>
      </w:r>
    </w:p>
    <w:p w14:paraId="55F5156F" w14:textId="77777777" w:rsidR="0088002D" w:rsidRPr="004027E4" w:rsidRDefault="0088002D" w:rsidP="0088002D">
      <w:pPr>
        <w:pStyle w:val="ListParagraph"/>
        <w:tabs>
          <w:tab w:val="center" w:pos="4800"/>
          <w:tab w:val="right" w:pos="9500"/>
        </w:tabs>
        <w:jc w:val="both"/>
        <w:rPr>
          <w:noProof/>
        </w:rPr>
      </w:pPr>
      <m:oMathPara>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1</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+1)</m:t>
          </m:r>
        </m:oMath>
      </m:oMathPara>
    </w:p>
    <w:p w14:paraId="364426E8" w14:textId="77777777" w:rsidR="0088002D" w:rsidRPr="004027E4" w:rsidRDefault="0088002D" w:rsidP="0088002D">
      <w:pPr>
        <w:tabs>
          <w:tab w:val="center" w:pos="4800"/>
          <w:tab w:val="right" w:pos="9500"/>
        </w:tabs>
        <w:ind w:left="360"/>
        <w:jc w:val="both"/>
        <w:rPr>
          <w:noProof/>
        </w:rPr>
      </w:pPr>
      <w:r>
        <w:rPr>
          <w:noProof/>
        </w:rPr>
        <w:t xml:space="preserve">                                                       </w:t>
      </w:r>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2</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+1)</m:t>
        </m:r>
      </m:oMath>
    </w:p>
    <w:p w14:paraId="6F95551D" w14:textId="77777777" w:rsidR="0088002D" w:rsidRDefault="0088002D" w:rsidP="0088002D">
      <w:pPr>
        <w:ind w:left="720"/>
        <w:rPr>
          <w:bCs/>
          <w:noProof/>
          <w:szCs w:val="22"/>
        </w:rPr>
      </w:pPr>
      <w:r>
        <w:rPr>
          <w:noProof/>
        </w:rPr>
        <w:t xml:space="preserve">          From the reported pair of L1-SINRs, the gNB can deduce roughly the link qualities if two Tx beams </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oMath>
      <w:r>
        <w:rPr>
          <w:bCs/>
          <w:noProof/>
          <w:szCs w:val="22"/>
        </w:rPr>
        <w:t xml:space="preserve"> are exploited simultaneously.  </w:t>
      </w:r>
    </w:p>
    <w:p w14:paraId="4EEF3AA3" w14:textId="4E96309D" w:rsidR="0088002D" w:rsidRDefault="0088002D" w:rsidP="0088002D">
      <w:pPr>
        <w:rPr>
          <w:bCs/>
          <w:szCs w:val="22"/>
        </w:rPr>
      </w:pPr>
      <w:r>
        <w:rPr>
          <w:bCs/>
          <w:szCs w:val="22"/>
        </w:rPr>
        <w:t>In summary, NW needs L1-SINR report both with and without inter-beam interference consideration.  Alt. 3 from RAN1 #96 should be supported. We have</w:t>
      </w:r>
    </w:p>
    <w:p w14:paraId="17369BC1" w14:textId="0B7E80BE" w:rsidR="0088002D" w:rsidRDefault="0088002D" w:rsidP="00BA1226">
      <w:pPr>
        <w:pStyle w:val="Caption"/>
        <w:spacing w:after="240"/>
      </w:pPr>
      <w:r>
        <w:t xml:space="preserve">Proposal </w:t>
      </w:r>
      <w:r w:rsidR="008829A6">
        <w:t>5</w:t>
      </w:r>
      <w:r>
        <w:t>: D</w:t>
      </w:r>
      <w:r w:rsidRPr="0088002D">
        <w:t xml:space="preserve">edicated ZP IMR and NZP </w:t>
      </w:r>
      <w:r w:rsidR="006D6BA0">
        <w:t>IMR</w:t>
      </w:r>
      <w:r w:rsidRPr="0088002D">
        <w:t xml:space="preserve"> can be configured for interference measurement for L1-SINR.</w:t>
      </w:r>
    </w:p>
    <w:p w14:paraId="4422B324" w14:textId="12783293" w:rsidR="004F6DA8" w:rsidRPr="004C696D" w:rsidRDefault="004F6DA8" w:rsidP="002135E1">
      <w:pPr>
        <w:pStyle w:val="Caption"/>
        <w:rPr>
          <w:iCs/>
          <w:lang w:eastAsia="zh-TW"/>
        </w:rPr>
      </w:pPr>
    </w:p>
    <w:p w14:paraId="023F42C6" w14:textId="77777777" w:rsidR="00405C6C" w:rsidRPr="007F3E0D" w:rsidRDefault="00EB0778" w:rsidP="00405C6C">
      <w:pPr>
        <w:pStyle w:val="Heading1"/>
        <w:numPr>
          <w:ilvl w:val="0"/>
          <w:numId w:val="1"/>
        </w:numPr>
        <w:rPr>
          <w:rFonts w:eastAsia="MS Mincho" w:cs="Arial"/>
          <w:b/>
          <w:sz w:val="32"/>
          <w:szCs w:val="32"/>
          <w:lang w:val="en-US"/>
        </w:rPr>
      </w:pPr>
      <w:r w:rsidRPr="007F3E0D">
        <w:rPr>
          <w:rFonts w:eastAsia="MS Mincho" w:cs="Arial"/>
          <w:b/>
          <w:sz w:val="32"/>
          <w:szCs w:val="32"/>
          <w:lang w:val="en-US"/>
        </w:rPr>
        <w:t>Beam failure recovery on SCell</w:t>
      </w:r>
    </w:p>
    <w:p w14:paraId="6C3DDEB6" w14:textId="4B900B3D" w:rsidR="004635A2" w:rsidRDefault="00E77D28">
      <w:pPr>
        <w:pStyle w:val="Heading2"/>
        <w:numPr>
          <w:ilvl w:val="1"/>
          <w:numId w:val="1"/>
        </w:numPr>
      </w:pPr>
      <w:bookmarkStart w:id="3" w:name="_Ref4683011"/>
      <w:r>
        <w:t>FR1</w:t>
      </w:r>
      <w:r w:rsidR="00864672">
        <w:t>/FR2</w:t>
      </w:r>
      <w:r>
        <w:t xml:space="preserve"> PCell + FR2 </w:t>
      </w:r>
      <w:r w:rsidR="004635A2">
        <w:t>DL-only SCell</w:t>
      </w:r>
      <w:bookmarkEnd w:id="3"/>
      <w:r w:rsidR="004635A2">
        <w:t xml:space="preserve"> </w:t>
      </w:r>
    </w:p>
    <w:p w14:paraId="6F07CE34" w14:textId="4935F92C" w:rsidR="00051E97" w:rsidRDefault="00051E97" w:rsidP="00BA1226">
      <w:pPr>
        <w:rPr>
          <w:lang w:val="en-GB"/>
        </w:rPr>
      </w:pPr>
      <w:r w:rsidRPr="00126992">
        <w:rPr>
          <w:lang w:val="en-GB"/>
        </w:rPr>
        <w:t>The following agreements were made in RA</w:t>
      </w:r>
      <w:r w:rsidRPr="00051E97">
        <w:rPr>
          <w:lang w:val="en-GB"/>
        </w:rPr>
        <w:t>N1#98:</w:t>
      </w:r>
    </w:p>
    <w:p w14:paraId="593130C5" w14:textId="77777777" w:rsidR="00412F7C" w:rsidRPr="00051E97" w:rsidRDefault="00412F7C" w:rsidP="00412F7C">
      <w:pPr>
        <w:spacing w:after="0"/>
        <w:rPr>
          <w:rFonts w:ascii="Times" w:eastAsia="Batang" w:hAnsi="Times"/>
          <w:bCs/>
          <w:sz w:val="20"/>
          <w:szCs w:val="24"/>
          <w:highlight w:val="green"/>
          <w:lang w:eastAsia="x-none"/>
        </w:rPr>
      </w:pPr>
      <w:r w:rsidRPr="00051E97">
        <w:rPr>
          <w:rFonts w:ascii="Times" w:eastAsia="Batang" w:hAnsi="Times"/>
          <w:bCs/>
          <w:sz w:val="20"/>
          <w:szCs w:val="24"/>
          <w:highlight w:val="green"/>
          <w:lang w:eastAsia="x-none"/>
        </w:rPr>
        <w:t>Agreement</w:t>
      </w:r>
    </w:p>
    <w:p w14:paraId="4F28E37C" w14:textId="77777777" w:rsidR="00412F7C" w:rsidRPr="00051E97" w:rsidRDefault="00412F7C" w:rsidP="00412F7C">
      <w:pPr>
        <w:spacing w:after="0"/>
        <w:rPr>
          <w:rFonts w:ascii="Times" w:eastAsia="Batang" w:hAnsi="Times"/>
          <w:sz w:val="20"/>
          <w:szCs w:val="24"/>
          <w:lang w:eastAsia="x-none"/>
        </w:rPr>
      </w:pPr>
      <w:r w:rsidRPr="00051E97">
        <w:rPr>
          <w:rFonts w:ascii="Times" w:eastAsia="Batang" w:hAnsi="Times"/>
          <w:sz w:val="20"/>
          <w:szCs w:val="24"/>
          <w:lang w:eastAsia="x-none"/>
        </w:rPr>
        <w:t>RAN1 will conclude on the following issue in RAN1#98bis</w:t>
      </w:r>
    </w:p>
    <w:p w14:paraId="6EABF7CB" w14:textId="77777777" w:rsidR="00412F7C" w:rsidRPr="00051E97" w:rsidRDefault="00412F7C" w:rsidP="00412F7C">
      <w:pPr>
        <w:tabs>
          <w:tab w:val="center" w:pos="4536"/>
          <w:tab w:val="right" w:pos="9072"/>
        </w:tabs>
        <w:spacing w:after="0"/>
        <w:rPr>
          <w:rFonts w:ascii="Times" w:eastAsia="Batang" w:hAnsi="Times"/>
          <w:sz w:val="20"/>
          <w:szCs w:val="24"/>
        </w:rPr>
      </w:pPr>
      <w:r w:rsidRPr="00051E97">
        <w:rPr>
          <w:rFonts w:ascii="Times" w:eastAsia="Batang" w:hAnsi="Times"/>
          <w:b/>
          <w:sz w:val="20"/>
          <w:szCs w:val="24"/>
        </w:rPr>
        <w:t>Q3:</w:t>
      </w:r>
      <w:r w:rsidRPr="00051E97">
        <w:rPr>
          <w:rFonts w:ascii="Times" w:eastAsia="Batang" w:hAnsi="Times"/>
          <w:sz w:val="20"/>
          <w:szCs w:val="24"/>
        </w:rPr>
        <w:t xml:space="preserve"> Is there a case where the SR-like dedicated PUCCH resource for SCell BFR is not configured? If the SR-like dedicated PUCCH resource is not configured, one possible option being considered by RAN2 is that the UE follows the </w:t>
      </w:r>
      <w:r w:rsidRPr="00051E97">
        <w:rPr>
          <w:rFonts w:ascii="Times" w:eastAsia="Batang" w:hAnsi="Times"/>
          <w:sz w:val="20"/>
          <w:szCs w:val="24"/>
        </w:rPr>
        <w:lastRenderedPageBreak/>
        <w:t>existing framework for requesting uplink resources when no uplink resources are available (i.e. performs CBRA on SpCell).</w:t>
      </w:r>
    </w:p>
    <w:p w14:paraId="564E083A" w14:textId="77777777" w:rsidR="00412F7C" w:rsidRPr="00051E97" w:rsidRDefault="00412F7C" w:rsidP="00412F7C">
      <w:pPr>
        <w:spacing w:after="0"/>
        <w:rPr>
          <w:rFonts w:ascii="Times" w:eastAsia="Batang" w:hAnsi="Times"/>
          <w:sz w:val="20"/>
          <w:szCs w:val="24"/>
        </w:rPr>
      </w:pPr>
    </w:p>
    <w:p w14:paraId="0A9E7F0D" w14:textId="77777777" w:rsidR="00412F7C" w:rsidRPr="00051E97" w:rsidRDefault="00412F7C" w:rsidP="00412F7C">
      <w:pPr>
        <w:spacing w:after="0"/>
        <w:rPr>
          <w:rFonts w:ascii="Times" w:eastAsia="Batang" w:hAnsi="Times"/>
          <w:bCs/>
          <w:sz w:val="20"/>
          <w:szCs w:val="24"/>
          <w:highlight w:val="green"/>
          <w:lang w:eastAsia="x-none"/>
        </w:rPr>
      </w:pPr>
      <w:r w:rsidRPr="00051E97">
        <w:rPr>
          <w:rFonts w:ascii="Times" w:eastAsia="Batang" w:hAnsi="Times"/>
          <w:bCs/>
          <w:sz w:val="20"/>
          <w:szCs w:val="24"/>
          <w:highlight w:val="green"/>
          <w:lang w:eastAsia="x-none"/>
        </w:rPr>
        <w:t>Agreement</w:t>
      </w:r>
    </w:p>
    <w:p w14:paraId="7D7CD15D" w14:textId="77777777" w:rsidR="00412F7C" w:rsidRPr="00051E97" w:rsidRDefault="00412F7C" w:rsidP="00412F7C">
      <w:pPr>
        <w:spacing w:after="0"/>
        <w:jc w:val="both"/>
        <w:rPr>
          <w:rFonts w:eastAsia="Malgun Gothic" w:cs="Batang"/>
          <w:sz w:val="20"/>
        </w:rPr>
      </w:pPr>
      <w:r w:rsidRPr="00051E97">
        <w:rPr>
          <w:rFonts w:eastAsia="Malgun Gothic" w:cs="Batang"/>
          <w:sz w:val="20"/>
        </w:rPr>
        <w:t>Support PUCCH-BFR to be configured by either one of PUCCH format 0 and PUCCH format 1</w:t>
      </w:r>
    </w:p>
    <w:p w14:paraId="3878CD1A" w14:textId="77777777" w:rsidR="00412F7C" w:rsidRPr="00051E97" w:rsidRDefault="00412F7C" w:rsidP="00412F7C">
      <w:pPr>
        <w:numPr>
          <w:ilvl w:val="0"/>
          <w:numId w:val="59"/>
        </w:numPr>
        <w:spacing w:after="0"/>
        <w:jc w:val="both"/>
        <w:rPr>
          <w:rFonts w:eastAsia="Malgun Gothic" w:cs="Batang"/>
          <w:sz w:val="20"/>
        </w:rPr>
      </w:pPr>
      <w:r w:rsidRPr="00051E97">
        <w:rPr>
          <w:rFonts w:eastAsia="Malgun Gothic" w:cs="Batang"/>
          <w:sz w:val="20"/>
        </w:rPr>
        <w:t>FFS: details when PUCCH-BFR transmission is to be made in the same slot with other uplink signal(s).</w:t>
      </w:r>
    </w:p>
    <w:p w14:paraId="0D614314" w14:textId="77777777" w:rsidR="00412F7C" w:rsidRPr="00051E97" w:rsidRDefault="00412F7C" w:rsidP="00412F7C">
      <w:pPr>
        <w:spacing w:after="0"/>
        <w:jc w:val="both"/>
        <w:rPr>
          <w:rFonts w:eastAsia="Malgun Gothic" w:cs="Batang"/>
          <w:sz w:val="20"/>
        </w:rPr>
      </w:pPr>
    </w:p>
    <w:p w14:paraId="67570791" w14:textId="77777777" w:rsidR="00412F7C" w:rsidRPr="00051E97" w:rsidRDefault="00412F7C" w:rsidP="00412F7C">
      <w:pPr>
        <w:spacing w:after="0"/>
        <w:jc w:val="both"/>
        <w:rPr>
          <w:rFonts w:eastAsia="Malgun Gothic" w:cs="Batang"/>
          <w:bCs/>
          <w:sz w:val="20"/>
          <w:highlight w:val="green"/>
        </w:rPr>
      </w:pPr>
      <w:r w:rsidRPr="00051E97">
        <w:rPr>
          <w:rFonts w:eastAsia="Malgun Gothic" w:cs="Batang"/>
          <w:bCs/>
          <w:sz w:val="20"/>
          <w:highlight w:val="green"/>
        </w:rPr>
        <w:t>Agreement</w:t>
      </w:r>
    </w:p>
    <w:p w14:paraId="10CA3373" w14:textId="77777777" w:rsidR="00412F7C" w:rsidRPr="00051E97" w:rsidRDefault="00412F7C" w:rsidP="00412F7C">
      <w:pPr>
        <w:spacing w:after="0"/>
        <w:jc w:val="both"/>
        <w:rPr>
          <w:rFonts w:eastAsia="Malgun Gothic" w:cs="Batang"/>
          <w:sz w:val="20"/>
          <w:lang w:eastAsia="zh-CN"/>
        </w:rPr>
      </w:pPr>
      <w:r w:rsidRPr="00051E97">
        <w:rPr>
          <w:rFonts w:eastAsia="Malgun Gothic" w:cs="Batang"/>
          <w:sz w:val="20"/>
          <w:lang w:eastAsia="zh-CN"/>
        </w:rPr>
        <w:t>The BFRR to step 2 is a normal uplink grant to schedule a new transmission for the same HARQ process as PUSCH carrying the step 2 MAC CE</w:t>
      </w:r>
    </w:p>
    <w:p w14:paraId="38247A3A" w14:textId="77777777" w:rsidR="00412F7C" w:rsidRPr="00051E97" w:rsidRDefault="00412F7C" w:rsidP="00412F7C">
      <w:pPr>
        <w:numPr>
          <w:ilvl w:val="0"/>
          <w:numId w:val="60"/>
        </w:numPr>
        <w:overflowPunct w:val="0"/>
        <w:autoSpaceDE w:val="0"/>
        <w:autoSpaceDN w:val="0"/>
        <w:adjustRightInd w:val="0"/>
        <w:spacing w:after="0"/>
        <w:contextualSpacing/>
        <w:textAlignment w:val="baseline"/>
        <w:rPr>
          <w:rFonts w:eastAsia="SimSun"/>
          <w:sz w:val="20"/>
          <w:lang w:val="en-GB" w:eastAsia="ja-JP"/>
        </w:rPr>
      </w:pPr>
      <w:r w:rsidRPr="00051E97">
        <w:rPr>
          <w:rFonts w:eastAsia="SimSun"/>
          <w:sz w:val="20"/>
          <w:lang w:val="en-GB" w:eastAsia="ja-JP"/>
        </w:rPr>
        <w:t>The procedure is the same as normal “ACK” for PUSCH</w:t>
      </w:r>
    </w:p>
    <w:p w14:paraId="6A71C66E" w14:textId="77777777" w:rsidR="00412F7C" w:rsidRPr="00051E97" w:rsidRDefault="00412F7C" w:rsidP="00412F7C">
      <w:pPr>
        <w:numPr>
          <w:ilvl w:val="0"/>
          <w:numId w:val="60"/>
        </w:numPr>
        <w:overflowPunct w:val="0"/>
        <w:autoSpaceDE w:val="0"/>
        <w:autoSpaceDN w:val="0"/>
        <w:adjustRightInd w:val="0"/>
        <w:spacing w:after="0"/>
        <w:contextualSpacing/>
        <w:textAlignment w:val="baseline"/>
        <w:rPr>
          <w:rFonts w:eastAsia="SimSun"/>
          <w:sz w:val="20"/>
          <w:lang w:val="en-GB" w:eastAsia="ja-JP"/>
        </w:rPr>
      </w:pPr>
      <w:r w:rsidRPr="00051E97">
        <w:rPr>
          <w:rFonts w:eastAsia="SimSun"/>
          <w:sz w:val="20"/>
          <w:lang w:val="en-GB" w:eastAsia="ja-JP"/>
        </w:rPr>
        <w:t>When UE receives BFRR to step 2, UE can consider BFR procedure is finished</w:t>
      </w:r>
    </w:p>
    <w:p w14:paraId="29D64F1E" w14:textId="77777777" w:rsidR="00412F7C" w:rsidRPr="00051E97" w:rsidRDefault="00412F7C" w:rsidP="00412F7C">
      <w:pPr>
        <w:numPr>
          <w:ilvl w:val="0"/>
          <w:numId w:val="60"/>
        </w:numPr>
        <w:overflowPunct w:val="0"/>
        <w:autoSpaceDE w:val="0"/>
        <w:autoSpaceDN w:val="0"/>
        <w:adjustRightInd w:val="0"/>
        <w:spacing w:after="0"/>
        <w:contextualSpacing/>
        <w:textAlignment w:val="baseline"/>
        <w:rPr>
          <w:rFonts w:eastAsia="SimSun"/>
          <w:sz w:val="20"/>
          <w:lang w:val="en-GB" w:eastAsia="ja-JP"/>
        </w:rPr>
      </w:pPr>
      <w:r w:rsidRPr="00051E97">
        <w:rPr>
          <w:rFonts w:eastAsia="SimSun"/>
          <w:sz w:val="20"/>
          <w:lang w:val="en-GB" w:eastAsia="ja-JP"/>
        </w:rPr>
        <w:t>No RAN1 spec impact</w:t>
      </w:r>
    </w:p>
    <w:p w14:paraId="1DA5ED9E" w14:textId="77777777" w:rsidR="00412F7C" w:rsidRPr="00051E97" w:rsidRDefault="00412F7C" w:rsidP="00412F7C">
      <w:pPr>
        <w:numPr>
          <w:ilvl w:val="0"/>
          <w:numId w:val="60"/>
        </w:numPr>
        <w:overflowPunct w:val="0"/>
        <w:autoSpaceDE w:val="0"/>
        <w:autoSpaceDN w:val="0"/>
        <w:adjustRightInd w:val="0"/>
        <w:spacing w:after="0"/>
        <w:contextualSpacing/>
        <w:textAlignment w:val="baseline"/>
        <w:rPr>
          <w:rFonts w:eastAsia="SimSun"/>
          <w:sz w:val="20"/>
          <w:lang w:val="en-GB" w:eastAsia="ja-JP"/>
        </w:rPr>
      </w:pPr>
      <w:r w:rsidRPr="00051E97">
        <w:rPr>
          <w:rFonts w:eastAsia="SimSun"/>
          <w:sz w:val="20"/>
          <w:lang w:val="en-GB" w:eastAsia="ja-JP"/>
        </w:rPr>
        <w:t>Included as part of LS to RAN2</w:t>
      </w:r>
    </w:p>
    <w:p w14:paraId="01999753" w14:textId="77777777" w:rsidR="00412F7C" w:rsidRPr="00051E97" w:rsidRDefault="00412F7C" w:rsidP="00412F7C">
      <w:pPr>
        <w:spacing w:after="0"/>
        <w:rPr>
          <w:rFonts w:ascii="Times" w:eastAsia="Batang" w:hAnsi="Times"/>
          <w:sz w:val="20"/>
          <w:szCs w:val="24"/>
        </w:rPr>
      </w:pPr>
    </w:p>
    <w:p w14:paraId="7C4F0538" w14:textId="77777777" w:rsidR="00412F7C" w:rsidRPr="00051E97" w:rsidRDefault="00412F7C" w:rsidP="00412F7C">
      <w:pPr>
        <w:spacing w:after="0"/>
        <w:rPr>
          <w:rFonts w:ascii="Times" w:eastAsia="Batang" w:hAnsi="Times"/>
          <w:bCs/>
          <w:sz w:val="20"/>
          <w:szCs w:val="24"/>
          <w:highlight w:val="green"/>
          <w:lang w:eastAsia="x-none"/>
        </w:rPr>
      </w:pPr>
      <w:r w:rsidRPr="00051E97">
        <w:rPr>
          <w:rFonts w:ascii="Times" w:eastAsia="Batang" w:hAnsi="Times"/>
          <w:bCs/>
          <w:sz w:val="20"/>
          <w:szCs w:val="24"/>
          <w:highlight w:val="green"/>
          <w:lang w:eastAsia="x-none"/>
        </w:rPr>
        <w:t>Agreement</w:t>
      </w:r>
    </w:p>
    <w:p w14:paraId="7E882CC7" w14:textId="77777777" w:rsidR="00412F7C" w:rsidRPr="00051E97" w:rsidRDefault="00412F7C" w:rsidP="00412F7C">
      <w:pPr>
        <w:spacing w:after="0"/>
        <w:jc w:val="both"/>
        <w:rPr>
          <w:rFonts w:eastAsia="Malgun Gothic" w:cs="Batang"/>
          <w:sz w:val="20"/>
        </w:rPr>
      </w:pPr>
      <w:r w:rsidRPr="00051E97">
        <w:rPr>
          <w:rFonts w:eastAsia="Malgun Gothic" w:cs="Batang"/>
          <w:sz w:val="20"/>
        </w:rPr>
        <w:t>Down-select one of the following alternatives on UE behavior when no new beam RS is configured in RAN1#98bis</w:t>
      </w:r>
    </w:p>
    <w:p w14:paraId="492AC833" w14:textId="77777777" w:rsidR="00412F7C" w:rsidRPr="00051E97" w:rsidRDefault="00412F7C" w:rsidP="00412F7C">
      <w:pPr>
        <w:numPr>
          <w:ilvl w:val="0"/>
          <w:numId w:val="14"/>
        </w:numPr>
        <w:adjustRightInd w:val="0"/>
        <w:snapToGrid w:val="0"/>
        <w:spacing w:after="0"/>
        <w:ind w:left="720" w:hanging="320"/>
        <w:contextualSpacing/>
        <w:rPr>
          <w:rFonts w:ascii="Times" w:eastAsia="Batang" w:hAnsi="Times" w:cs="Times"/>
          <w:bCs/>
          <w:sz w:val="20"/>
          <w:lang w:val="en-GB"/>
        </w:rPr>
      </w:pPr>
      <w:r w:rsidRPr="00051E97">
        <w:rPr>
          <w:rFonts w:ascii="Times" w:eastAsia="Batang" w:hAnsi="Times" w:cs="Times"/>
          <w:bCs/>
          <w:sz w:val="20"/>
          <w:lang w:val="en-GB"/>
        </w:rPr>
        <w:t>Alt 1: UE shall expect gNB to configure at least one new beam RS if BFR for corresponding SCell is configured</w:t>
      </w:r>
    </w:p>
    <w:p w14:paraId="094F3AC0" w14:textId="77777777" w:rsidR="00412F7C" w:rsidRDefault="00412F7C" w:rsidP="00412F7C">
      <w:r w:rsidRPr="00051E97">
        <w:rPr>
          <w:rFonts w:ascii="Times" w:eastAsia="Batang" w:hAnsi="Times" w:cs="Times"/>
          <w:bCs/>
          <w:sz w:val="20"/>
          <w:lang w:val="en-GB"/>
        </w:rPr>
        <w:t>Alt 3: If new beam RS is not configured, all SSBs are considered as new beam RS candidates</w:t>
      </w:r>
    </w:p>
    <w:p w14:paraId="31C477B5" w14:textId="77777777" w:rsidR="00412F7C" w:rsidRDefault="00412F7C" w:rsidP="004934D5">
      <w:pPr>
        <w:jc w:val="both"/>
      </w:pPr>
    </w:p>
    <w:p w14:paraId="77BF8130" w14:textId="3B25CE62" w:rsidR="00051E97" w:rsidRDefault="008C305E" w:rsidP="004934D5">
      <w:pPr>
        <w:jc w:val="both"/>
      </w:pPr>
      <w:r>
        <w:t xml:space="preserve">Regarding Q3 of the LS from RAN2, if the SR-like dedicated PUCCH resource is not configured, we can use normal SR to request UL grant. Performing CBRA would impact the RACH performance of PCell. When there is no UL grant from the gNB until SR retransmission reaches its maximum number, the UE can perform CBRA as defined in current spec. Thus, we have </w:t>
      </w:r>
    </w:p>
    <w:p w14:paraId="39475ED8" w14:textId="72543A80" w:rsidR="008C305E" w:rsidRDefault="008C305E" w:rsidP="00BA1226">
      <w:pPr>
        <w:pStyle w:val="Caption"/>
        <w:spacing w:after="240"/>
      </w:pPr>
      <w:r>
        <w:t xml:space="preserve">Proposal </w:t>
      </w:r>
      <w:r w:rsidR="00DE7F39">
        <w:t>6</w:t>
      </w:r>
      <w:r>
        <w:t>: Use normal SR to request a resource for BFR</w:t>
      </w:r>
      <w:r w:rsidR="00BF2A63">
        <w:t>Q</w:t>
      </w:r>
      <w:r>
        <w:t xml:space="preserve"> MAC CE when PUCCH-BFR is not configured. Do not support performing CBRA</w:t>
      </w:r>
      <w:r w:rsidR="00556902">
        <w:t xml:space="preserve"> or any other procedure</w:t>
      </w:r>
      <w:r>
        <w:t xml:space="preserve">. </w:t>
      </w:r>
    </w:p>
    <w:p w14:paraId="13D7CC93" w14:textId="74A2212A" w:rsidR="00126992" w:rsidRPr="00BA1226" w:rsidRDefault="00126992" w:rsidP="004934D5">
      <w:pPr>
        <w:jc w:val="both"/>
      </w:pPr>
      <w:r w:rsidRPr="00BA1226">
        <w:t>For UE behavior when no new beam RS is configured, we think Alt 3 is more general solution than Alt 1.  Therefore, we have</w:t>
      </w:r>
    </w:p>
    <w:p w14:paraId="78237FFD" w14:textId="24552342" w:rsidR="00126992" w:rsidRDefault="00126992" w:rsidP="00BA1226">
      <w:pPr>
        <w:pStyle w:val="Caption"/>
        <w:spacing w:after="240"/>
      </w:pPr>
      <w:r>
        <w:t xml:space="preserve">Proposal </w:t>
      </w:r>
      <w:r w:rsidR="00DE7F39">
        <w:t>7</w:t>
      </w:r>
      <w:r>
        <w:t xml:space="preserve">: Regarding </w:t>
      </w:r>
      <w:r w:rsidRPr="00126992">
        <w:t>UE behaviour when no new beam RS</w:t>
      </w:r>
      <w:r>
        <w:t xml:space="preserve"> is configured, support all SSBs are considered as new beam RS candidates. </w:t>
      </w:r>
    </w:p>
    <w:p w14:paraId="1C95F038" w14:textId="71365E09" w:rsidR="005A3426" w:rsidRDefault="00051E97" w:rsidP="004934D5">
      <w:pPr>
        <w:jc w:val="both"/>
      </w:pPr>
      <w:r>
        <w:t>One</w:t>
      </w:r>
      <w:r w:rsidR="005A3426">
        <w:t xml:space="preserve"> meaningful scenario can be FR1</w:t>
      </w:r>
      <w:r w:rsidR="00864672">
        <w:t>/FR2</w:t>
      </w:r>
      <w:r w:rsidR="005A3426">
        <w:t xml:space="preserve"> PCell + FR2 DL-only SCell. With wider bandwidth in FR2, the throughput is expected much higher than what sub-6 GHz band can provide. Applications that </w:t>
      </w:r>
      <w:r w:rsidR="00130ED8">
        <w:t>require such</w:t>
      </w:r>
      <w:r w:rsidR="005A3426">
        <w:t xml:space="preserve"> high DL throughput support can be enumerate</w:t>
      </w:r>
      <w:r w:rsidR="00AA0B1D">
        <w:t>d relative</w:t>
      </w:r>
      <w:r w:rsidR="00E20FB0">
        <w:t xml:space="preserve"> easily when compared with</w:t>
      </w:r>
      <w:r w:rsidR="005A3426">
        <w:t xml:space="preserve"> its UL counterpart. In addition, FR2 UL faces challenges such as PA </w:t>
      </w:r>
      <w:r w:rsidR="00E20FB0">
        <w:t>power consumption,</w:t>
      </w:r>
      <w:r w:rsidR="005A3426">
        <w:t xml:space="preserve"> heat dissipation</w:t>
      </w:r>
      <w:r w:rsidR="00E20FB0">
        <w:t xml:space="preserve"> etc.</w:t>
      </w:r>
      <w:r w:rsidR="00BA76A1">
        <w:t xml:space="preserve"> at UE</w:t>
      </w:r>
      <w:r w:rsidR="005A3426">
        <w:t xml:space="preserve">. </w:t>
      </w:r>
      <w:r w:rsidR="00BA76A1">
        <w:t>By i</w:t>
      </w:r>
      <w:r w:rsidR="005A3426">
        <w:t>gnoring UL when it is not necessary, user experience can be increase</w:t>
      </w:r>
      <w:r w:rsidR="00E20FB0">
        <w:t>d</w:t>
      </w:r>
      <w:r w:rsidR="005A3426">
        <w:t xml:space="preserve"> from those aspects, not to mentioned relieved UE implementation complexity.</w:t>
      </w:r>
    </w:p>
    <w:p w14:paraId="06FD09A8" w14:textId="77777777" w:rsidR="00B924E8" w:rsidRDefault="00B924E8" w:rsidP="005A3426"/>
    <w:p w14:paraId="352BA49E" w14:textId="66570BE0" w:rsidR="00614FD7" w:rsidRPr="004934D5" w:rsidRDefault="00614FD7" w:rsidP="004934D5">
      <w:pPr>
        <w:pStyle w:val="ListParagraph"/>
        <w:numPr>
          <w:ilvl w:val="0"/>
          <w:numId w:val="39"/>
        </w:numPr>
        <w:rPr>
          <w:b/>
          <w:sz w:val="24"/>
          <w:szCs w:val="24"/>
        </w:rPr>
      </w:pPr>
      <w:r w:rsidRPr="004934D5">
        <w:rPr>
          <w:b/>
          <w:sz w:val="24"/>
          <w:szCs w:val="24"/>
        </w:rPr>
        <w:t>BFRQ transmission</w:t>
      </w:r>
      <w:bookmarkStart w:id="4" w:name="_GoBack"/>
      <w:bookmarkEnd w:id="4"/>
    </w:p>
    <w:p w14:paraId="595A5469" w14:textId="043BF620" w:rsidR="00C779AE" w:rsidRDefault="003E4D34" w:rsidP="004934D5">
      <w:pPr>
        <w:jc w:val="both"/>
      </w:pPr>
      <w:r>
        <w:t xml:space="preserve">We propose one solution to further reduce the latency and the overhead. It is based on BFR SR on PUCCH and MAC CE transmission on PUSCH. As in </w:t>
      </w:r>
      <w:r w:rsidR="00426CA3">
        <w:fldChar w:fldCharType="begin"/>
      </w:r>
      <w:r w:rsidR="00426CA3">
        <w:instrText xml:space="preserve"> REF _Ref4682760 \r \h </w:instrText>
      </w:r>
      <w:r w:rsidR="00426CA3">
        <w:fldChar w:fldCharType="separate"/>
      </w:r>
      <w:r w:rsidR="00126992">
        <w:t>[</w:t>
      </w:r>
      <w:r w:rsidR="00597442">
        <w:t>1</w:t>
      </w:r>
      <w:r w:rsidR="00126992">
        <w:t>]</w:t>
      </w:r>
      <w:r w:rsidR="00426CA3">
        <w:fldChar w:fldCharType="end"/>
      </w:r>
      <w:r>
        <w:t>, if we use normal SR</w:t>
      </w:r>
      <w:r w:rsidR="00D31086">
        <w:t>+MAC CE based solution</w:t>
      </w:r>
      <w:r>
        <w:t>, it will lead to large latency</w:t>
      </w:r>
      <w:r w:rsidR="005B3F49">
        <w:t xml:space="preserve"> due to the normal procedure of SR transmission</w:t>
      </w:r>
      <w:r>
        <w:t xml:space="preserve">. </w:t>
      </w:r>
      <w:r w:rsidR="005B3F49">
        <w:t>Thus, w</w:t>
      </w:r>
      <w:r>
        <w:t xml:space="preserve">e introduce special SR called BFR SR for SCell BFR to avoid unnecessary delay because gNB cannot tell the importance of request using normal SR. </w:t>
      </w:r>
      <w:r w:rsidR="005B3F49">
        <w:t>In addition</w:t>
      </w:r>
      <w:r>
        <w:t xml:space="preserve">, </w:t>
      </w:r>
      <w:r w:rsidR="008705AF">
        <w:t xml:space="preserve">the </w:t>
      </w:r>
      <w:r>
        <w:t xml:space="preserve">gNB doesn’t know how much UE wants to transmit the data on uplink. BFR procedures based on BFR SR and MAC CE are shown in </w:t>
      </w:r>
      <w:r w:rsidR="000236A6">
        <w:fldChar w:fldCharType="begin"/>
      </w:r>
      <w:r w:rsidR="000236A6">
        <w:instrText xml:space="preserve"> REF _Ref4682445 \h </w:instrText>
      </w:r>
      <w:r w:rsidR="000236A6">
        <w:fldChar w:fldCharType="separate"/>
      </w:r>
      <w:r w:rsidR="00126992">
        <w:t xml:space="preserve">Figure </w:t>
      </w:r>
      <w:r w:rsidR="00126992">
        <w:rPr>
          <w:noProof/>
        </w:rPr>
        <w:t>2</w:t>
      </w:r>
      <w:r w:rsidR="000236A6">
        <w:fldChar w:fldCharType="end"/>
      </w:r>
      <w:r>
        <w:t xml:space="preserve">. </w:t>
      </w:r>
      <w:r w:rsidR="00B953E9">
        <w:t xml:space="preserve">When UE detects SCell beam failure and finds a new beam, UE sends BFR SR to network to request the UL grant. </w:t>
      </w:r>
      <w:r w:rsidR="00426CA3">
        <w:t xml:space="preserve">The </w:t>
      </w:r>
      <w:r w:rsidR="00B953E9">
        <w:t xml:space="preserve">gNB could assign enough UL grant for transmitting new BFRQ MAC CE which conveys SCell index and new beam ID. Unlike normal SR, </w:t>
      </w:r>
      <w:r w:rsidR="008705AF">
        <w:t xml:space="preserve">the </w:t>
      </w:r>
      <w:r w:rsidR="00B953E9">
        <w:t xml:space="preserve">gNB can schedule UL grant ASAP with higher priority to further reduce the latency unlike normal SR. If we use normal SR, UL grant might be delayed due to high traffic in the cell. Also, we don’t need the additional buffer </w:t>
      </w:r>
      <w:r w:rsidR="00B953E9">
        <w:lastRenderedPageBreak/>
        <w:t>status reporting (BSR) procedures because gNB exactly know how much UE wants to transmit for SCell BFRQ.</w:t>
      </w:r>
    </w:p>
    <w:p w14:paraId="61D2B8E3" w14:textId="77777777" w:rsidR="00C962BA" w:rsidRDefault="00C962BA" w:rsidP="004934D5"/>
    <w:p w14:paraId="6C0BB507" w14:textId="3B65C19A" w:rsidR="00C962BA" w:rsidRDefault="00C962BA" w:rsidP="004934D5">
      <w:pPr>
        <w:jc w:val="center"/>
      </w:pPr>
      <w:r>
        <w:object w:dxaOrig="7486" w:dyaOrig="3900" w14:anchorId="7341B911">
          <v:shape id="_x0000_i1026" type="#_x0000_t75" style="width:374.4pt;height:194.1pt" o:ole="">
            <v:imagedata r:id="rId11" o:title=""/>
          </v:shape>
          <o:OLEObject Type="Embed" ProgID="Visio.Drawing.15" ShapeID="_x0000_i1026" DrawAspect="Content" ObjectID="_1631692916" r:id="rId12"/>
        </w:object>
      </w:r>
    </w:p>
    <w:p w14:paraId="6B5180FE" w14:textId="3BE656F7" w:rsidR="00B553A1" w:rsidRPr="004C696D" w:rsidRDefault="00B553A1" w:rsidP="00B553A1">
      <w:pPr>
        <w:pStyle w:val="Caption"/>
        <w:jc w:val="center"/>
        <w:rPr>
          <w:iCs/>
          <w:lang w:eastAsia="zh-TW"/>
        </w:rPr>
      </w:pPr>
      <w:bookmarkStart w:id="5" w:name="_Ref4682445"/>
      <w:r>
        <w:t xml:space="preserve">Figure </w:t>
      </w:r>
      <w:r>
        <w:fldChar w:fldCharType="begin"/>
      </w:r>
      <w:r>
        <w:instrText xml:space="preserve"> SEQ Figure \* ARABIC </w:instrText>
      </w:r>
      <w:r>
        <w:fldChar w:fldCharType="separate"/>
      </w:r>
      <w:r w:rsidR="00126992">
        <w:rPr>
          <w:noProof/>
        </w:rPr>
        <w:t>2</w:t>
      </w:r>
      <w:r>
        <w:fldChar w:fldCharType="end"/>
      </w:r>
      <w:bookmarkEnd w:id="5"/>
      <w:r>
        <w:t xml:space="preserve">: </w:t>
      </w:r>
      <w:r w:rsidR="00005184">
        <w:t>SCell BFR procedure using PUCCH BFR SR and BFRQ MAC CE</w:t>
      </w:r>
    </w:p>
    <w:p w14:paraId="4CF0CA54" w14:textId="58F51AA5" w:rsidR="00B953E9" w:rsidRDefault="00B953E9" w:rsidP="004934D5">
      <w:pPr>
        <w:jc w:val="both"/>
        <w:rPr>
          <w:lang w:val="en-GB"/>
        </w:rPr>
      </w:pPr>
      <w:r>
        <w:rPr>
          <w:lang w:val="en-GB"/>
        </w:rPr>
        <w:t>We give an example of transmitting BFR SR using PUCCH format 0 in</w:t>
      </w:r>
      <w:r w:rsidR="00426CA3">
        <w:rPr>
          <w:lang w:val="en-GB"/>
        </w:rPr>
        <w:t xml:space="preserve">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126992">
        <w:t xml:space="preserve">Figure </w:t>
      </w:r>
      <w:r w:rsidR="00126992">
        <w:rPr>
          <w:noProof/>
        </w:rPr>
        <w:t>3</w:t>
      </w:r>
      <w:r w:rsidR="00426CA3">
        <w:rPr>
          <w:lang w:val="en-GB"/>
        </w:rPr>
        <w:fldChar w:fldCharType="end"/>
      </w:r>
      <w:r>
        <w:rPr>
          <w:lang w:val="en-GB"/>
        </w:rPr>
        <w:t xml:space="preserve">. When UE transmits UCI using PUCCH format 0, UE selects one cyclic shift (CS) value out of 12 CS values.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126992">
        <w:t xml:space="preserve">Figure </w:t>
      </w:r>
      <w:r w:rsidR="00126992">
        <w:rPr>
          <w:noProof/>
        </w:rPr>
        <w:t>3</w:t>
      </w:r>
      <w:r w:rsidR="00426CA3">
        <w:rPr>
          <w:lang w:val="en-GB"/>
        </w:rPr>
        <w:fldChar w:fldCharType="end"/>
      </w:r>
      <w:r>
        <w:rPr>
          <w:lang w:val="en-GB"/>
        </w:rPr>
        <w:t xml:space="preserve"> shows the assigned CS values depending on how many HARQ bits are multiplexed with SR and BFR SR. UE are assigned with two CS values for each SR and BFR SR for SR and BFR SR only. When we transmit 1 HARQ bit with SR and BFR SR, UE are assigned 2 more CS values for BFR SR. So, UE selects one CS value out of 6 CS values according to SR, BFR SR and HARQ information. Also, 2 HARQ bits with SR and BFR SR is shown in the figure. Thus, we can reuse the existing structure for normal SR transmission using PUCCH format 0 and it will lead to small impact for Rel-15. In addition, it is easy for </w:t>
      </w:r>
      <w:r w:rsidR="00426CA3">
        <w:rPr>
          <w:lang w:val="en-GB"/>
        </w:rPr>
        <w:t xml:space="preserve">the </w:t>
      </w:r>
      <w:r>
        <w:rPr>
          <w:lang w:val="en-GB"/>
        </w:rPr>
        <w:t xml:space="preserve">gNB to schedule or handle PUCCH resource scheduling. </w:t>
      </w:r>
    </w:p>
    <w:p w14:paraId="3B1C13E6" w14:textId="25855BAF" w:rsidR="00B953E9" w:rsidRDefault="00B953E9" w:rsidP="004934D5">
      <w:pPr>
        <w:jc w:val="center"/>
      </w:pPr>
      <w:r>
        <w:object w:dxaOrig="9405" w:dyaOrig="8190" w14:anchorId="51DAC536">
          <v:shape id="_x0000_i1027" type="#_x0000_t75" style="width:350.2pt;height:305.85pt" o:ole="">
            <v:imagedata r:id="rId13" o:title=""/>
          </v:shape>
          <o:OLEObject Type="Embed" ProgID="Visio.Drawing.15" ShapeID="_x0000_i1027" DrawAspect="Content" ObjectID="_1631692917" r:id="rId14"/>
        </w:object>
      </w:r>
    </w:p>
    <w:p w14:paraId="4173A01E" w14:textId="0EA322C4" w:rsidR="00B953E9" w:rsidRPr="004C696D" w:rsidRDefault="00B953E9" w:rsidP="00B953E9">
      <w:pPr>
        <w:pStyle w:val="Caption"/>
        <w:jc w:val="center"/>
        <w:rPr>
          <w:iCs/>
          <w:lang w:eastAsia="zh-TW"/>
        </w:rPr>
      </w:pPr>
      <w:bookmarkStart w:id="6" w:name="_Ref4682517"/>
      <w:r>
        <w:lastRenderedPageBreak/>
        <w:t xml:space="preserve">Figure </w:t>
      </w:r>
      <w:r>
        <w:fldChar w:fldCharType="begin"/>
      </w:r>
      <w:r>
        <w:instrText xml:space="preserve"> SEQ Figure \* ARABIC </w:instrText>
      </w:r>
      <w:r>
        <w:fldChar w:fldCharType="separate"/>
      </w:r>
      <w:r w:rsidR="00126992">
        <w:rPr>
          <w:noProof/>
        </w:rPr>
        <w:t>3</w:t>
      </w:r>
      <w:r>
        <w:fldChar w:fldCharType="end"/>
      </w:r>
      <w:bookmarkEnd w:id="6"/>
      <w:r>
        <w:t xml:space="preserve">: </w:t>
      </w:r>
      <w:r w:rsidR="00005184">
        <w:t>SR and BFR SR transmission with HARQ using PUCCH format 0</w:t>
      </w:r>
    </w:p>
    <w:p w14:paraId="23B96592" w14:textId="77777777" w:rsidR="00B953E9" w:rsidRDefault="00B953E9" w:rsidP="004934D5">
      <w:pPr>
        <w:rPr>
          <w:lang w:val="en-GB"/>
        </w:rPr>
      </w:pPr>
    </w:p>
    <w:p w14:paraId="47D8641C" w14:textId="77777777" w:rsidR="005E26E0" w:rsidRDefault="00DD64E7" w:rsidP="002135E1">
      <w:pPr>
        <w:jc w:val="both"/>
        <w:rPr>
          <w:lang w:val="en-GB"/>
        </w:rPr>
      </w:pPr>
      <w:r>
        <w:rPr>
          <w:lang w:val="en-GB"/>
        </w:rPr>
        <w:t>Alternatively, we can reuse the existing SR configuratio</w:t>
      </w:r>
      <w:r w:rsidR="005E26E0">
        <w:rPr>
          <w:lang w:val="en-GB"/>
        </w:rPr>
        <w:t xml:space="preserve">n. Each logical channel configuration has </w:t>
      </w:r>
      <w:r w:rsidR="005E26E0" w:rsidRPr="002135E1">
        <w:rPr>
          <w:rFonts w:ascii="Courier New" w:eastAsia="Times New Roman" w:hAnsi="Courier New"/>
          <w:noProof/>
          <w:szCs w:val="22"/>
          <w:lang w:val="en-GB" w:eastAsia="en-GB"/>
        </w:rPr>
        <w:t>SchedulingRequestId</w:t>
      </w:r>
      <w:r w:rsidR="005E26E0">
        <w:rPr>
          <w:lang w:val="en-GB"/>
        </w:rPr>
        <w:t xml:space="preserve"> which is associated with </w:t>
      </w:r>
      <w:r w:rsidR="005E26E0" w:rsidRPr="002135E1">
        <w:rPr>
          <w:rFonts w:ascii="Courier New" w:eastAsia="Times New Roman" w:hAnsi="Courier New"/>
          <w:noProof/>
          <w:szCs w:val="22"/>
          <w:lang w:val="en-GB" w:eastAsia="en-GB"/>
        </w:rPr>
        <w:t>SchedulingRequestResourceConfig</w:t>
      </w:r>
      <w:r w:rsidR="005E26E0">
        <w:t xml:space="preserve">. The periodicity and offset of scheduling request resource and the corresponding PUCCH resource are included in </w:t>
      </w:r>
      <w:r w:rsidR="005E26E0" w:rsidRPr="002135E1">
        <w:rPr>
          <w:rFonts w:ascii="Courier New" w:eastAsia="Times New Roman" w:hAnsi="Courier New"/>
          <w:noProof/>
          <w:szCs w:val="22"/>
          <w:lang w:val="en-GB" w:eastAsia="en-GB"/>
        </w:rPr>
        <w:t>SchedulingRequestResourceConfig</w:t>
      </w:r>
      <w:r w:rsidR="005E26E0">
        <w:t xml:space="preserve">. According to the priority of each logical channel (group), the gNB can configure different periodicity (from 2 symbols to 640 slots). In the case of BFRQ, the gNB can assign small periodicity considering the urgency of BFR. However, the gNB should also consider the overhead of PUCCH resources. The gNB can also configure small </w:t>
      </w:r>
      <w:r w:rsidR="005E26E0" w:rsidRPr="002135E1">
        <w:rPr>
          <w:rFonts w:ascii="Courier New" w:eastAsia="Times New Roman" w:hAnsi="Courier New"/>
          <w:noProof/>
          <w:szCs w:val="22"/>
          <w:lang w:val="en-GB" w:eastAsia="en-GB"/>
        </w:rPr>
        <w:t>sr-ProhibitTimer</w:t>
      </w:r>
      <w:r w:rsidR="005E26E0">
        <w:t xml:space="preserve"> (from 1ms to 128ms) using </w:t>
      </w:r>
      <w:r w:rsidR="005E26E0" w:rsidRPr="002135E1">
        <w:rPr>
          <w:rFonts w:ascii="Courier New" w:eastAsia="Times New Roman" w:hAnsi="Courier New"/>
          <w:noProof/>
          <w:szCs w:val="22"/>
          <w:lang w:val="en-GB" w:eastAsia="en-GB"/>
        </w:rPr>
        <w:t>SchedulingRequestToAddMod</w:t>
      </w:r>
      <w:r w:rsidR="005E26E0" w:rsidRPr="005E26E0">
        <w:t xml:space="preserve"> </w:t>
      </w:r>
      <w:r w:rsidR="005E26E0">
        <w:t xml:space="preserve">for BFR SR in order to further reduce the latency. Therefore, we would like to add </w:t>
      </w:r>
      <w:r w:rsidR="005E26E0" w:rsidRPr="000B3E1B">
        <w:rPr>
          <w:rFonts w:ascii="Courier New" w:eastAsia="Times New Roman" w:hAnsi="Courier New"/>
          <w:noProof/>
          <w:szCs w:val="22"/>
          <w:lang w:val="en-GB" w:eastAsia="en-GB"/>
        </w:rPr>
        <w:t>SchedulingRequestId</w:t>
      </w:r>
      <w:r w:rsidR="005E26E0">
        <w:rPr>
          <w:rFonts w:ascii="Courier New" w:eastAsia="Times New Roman" w:hAnsi="Courier New"/>
          <w:noProof/>
          <w:szCs w:val="22"/>
          <w:lang w:val="en-GB" w:eastAsia="en-GB"/>
        </w:rPr>
        <w:t>SCellBfr</w:t>
      </w:r>
      <w:r w:rsidR="005E26E0">
        <w:t xml:space="preserve"> in </w:t>
      </w:r>
      <w:r w:rsidR="005E26E0" w:rsidRPr="00A047D1">
        <w:t>BeamFailureRecoveryConfig</w:t>
      </w:r>
      <w:r w:rsidR="005E26E0">
        <w:rPr>
          <w:lang w:val="en-GB"/>
        </w:rPr>
        <w:t>.</w:t>
      </w:r>
    </w:p>
    <w:p w14:paraId="31EF12EF" w14:textId="1B265252" w:rsidR="005E26E0" w:rsidRDefault="005E26E0" w:rsidP="002135E1">
      <w:pPr>
        <w:jc w:val="both"/>
        <w:rPr>
          <w:lang w:val="en-GB"/>
        </w:rPr>
      </w:pPr>
      <w:r>
        <w:rPr>
          <w:lang w:val="en-GB"/>
        </w:rPr>
        <w:t xml:space="preserve">When the UE needs to send BFR SR for SCell BFR with HARQ bits and the existing SR for other logical channels in PCell, the UE should drop the existing SR and send BFR SR with HARQ bits. For example, </w:t>
      </w:r>
      <w:r w:rsidR="003212DA">
        <w:rPr>
          <w:lang w:val="en-GB"/>
        </w:rPr>
        <w:t xml:space="preserve">if the UE only transmits 1 or 2 HARQ bits using PUCCH format 1, then the UE uses HARQ PUCCH resource. When the UE needs to send the normal SR with HARQ bits, the UE transmits HARQ bits on SR PUCCH resource. In addition, when the UE needs to send BFR SR, normal SR, and HARQ bits, the UE transmits HARQ bits on BFR SR PUCCH resource which is configured by </w:t>
      </w:r>
      <w:r w:rsidR="003212DA" w:rsidRPr="000B3E1B">
        <w:rPr>
          <w:rFonts w:ascii="Courier New" w:eastAsia="Times New Roman" w:hAnsi="Courier New"/>
          <w:noProof/>
          <w:szCs w:val="22"/>
          <w:lang w:val="en-GB" w:eastAsia="en-GB"/>
        </w:rPr>
        <w:t>SchedulingRequestId</w:t>
      </w:r>
      <w:r w:rsidR="003212DA">
        <w:rPr>
          <w:rFonts w:ascii="Courier New" w:eastAsia="Times New Roman" w:hAnsi="Courier New"/>
          <w:noProof/>
          <w:szCs w:val="22"/>
          <w:lang w:val="en-GB" w:eastAsia="en-GB"/>
        </w:rPr>
        <w:t>S</w:t>
      </w:r>
      <w:r w:rsidR="00C75DC6">
        <w:rPr>
          <w:rFonts w:ascii="Courier New" w:eastAsia="Times New Roman" w:hAnsi="Courier New"/>
          <w:noProof/>
          <w:szCs w:val="22"/>
          <w:lang w:val="en-GB" w:eastAsia="en-GB"/>
        </w:rPr>
        <w:t>c</w:t>
      </w:r>
      <w:r w:rsidR="003212DA">
        <w:rPr>
          <w:rFonts w:ascii="Courier New" w:eastAsia="Times New Roman" w:hAnsi="Courier New"/>
          <w:noProof/>
          <w:szCs w:val="22"/>
          <w:lang w:val="en-GB" w:eastAsia="en-GB"/>
        </w:rPr>
        <w:t>ellBfr.</w:t>
      </w:r>
      <w:r w:rsidR="00975293">
        <w:rPr>
          <w:rFonts w:ascii="Courier New" w:eastAsia="Times New Roman" w:hAnsi="Courier New"/>
          <w:noProof/>
          <w:szCs w:val="22"/>
          <w:lang w:val="en-GB" w:eastAsia="en-GB"/>
        </w:rPr>
        <w:t xml:space="preserve"> </w:t>
      </w:r>
      <w:r w:rsidR="00975293" w:rsidRPr="002135E1">
        <w:rPr>
          <w:lang w:val="en-GB"/>
        </w:rPr>
        <w:t xml:space="preserve">Regarding </w:t>
      </w:r>
      <w:r w:rsidR="00975293">
        <w:rPr>
          <w:lang w:val="en-GB"/>
        </w:rPr>
        <w:t xml:space="preserve">other collision handling with CSI, the UE can apply the same principle as the existing SR collision rule. </w:t>
      </w:r>
    </w:p>
    <w:p w14:paraId="593853D2" w14:textId="4E0C15F7" w:rsidR="005E26E0" w:rsidRDefault="005E26E0" w:rsidP="00BA1226">
      <w:pPr>
        <w:pStyle w:val="Caption"/>
        <w:spacing w:after="240"/>
      </w:pPr>
      <w:r>
        <w:t xml:space="preserve">Proposal </w:t>
      </w:r>
      <w:r w:rsidR="00DE7F39">
        <w:t>8</w:t>
      </w:r>
      <w:r>
        <w:t xml:space="preserve">: Reuse the existing SR configuration for BFR SR and add </w:t>
      </w:r>
      <w:r w:rsidRPr="002135E1">
        <w:t>SchedulingRequestIdS</w:t>
      </w:r>
      <w:r w:rsidR="00C75DC6">
        <w:t>c</w:t>
      </w:r>
      <w:r w:rsidRPr="002135E1">
        <w:t xml:space="preserve">ellBfr </w:t>
      </w:r>
      <w:r>
        <w:t xml:space="preserve">in </w:t>
      </w:r>
      <w:r w:rsidRPr="00A047D1">
        <w:t>BeamFailureRecoveryConfig</w:t>
      </w:r>
      <w:r>
        <w:t>.</w:t>
      </w:r>
    </w:p>
    <w:p w14:paraId="7F43E695" w14:textId="1ED09037" w:rsidR="004C7A3E" w:rsidRDefault="003900A0" w:rsidP="004934D5">
      <w:pPr>
        <w:jc w:val="both"/>
      </w:pPr>
      <w:r>
        <w:rPr>
          <w:lang w:val="en-GB"/>
        </w:rPr>
        <w:t xml:space="preserve">In the last meeting, as a second step of SCell BFRQ procedure the UE can transmit SCell index and new beam index (NBI) using MAC CE. </w:t>
      </w:r>
      <w:r w:rsidR="00005184">
        <w:t xml:space="preserve">New BFRQ MAC CE can convey only SCell index and new best beam </w:t>
      </w:r>
      <w:r>
        <w:t>index</w:t>
      </w:r>
      <w:r w:rsidR="00005184">
        <w:t xml:space="preserve">. Also, it can include SCell index and multiple beam </w:t>
      </w:r>
      <w:r>
        <w:t>index(es)</w:t>
      </w:r>
      <w:r w:rsidR="00005184">
        <w:t xml:space="preserve"> with corresponding RSRPs similar to normal beam reporting. New MAC CE may include the bit whether UE is able to find a new beam satisfying minimum RSRP threshold, so that the gNB can deactivate the corresponding SCell.</w:t>
      </w:r>
      <w:r w:rsidR="004C7A3E">
        <w:t xml:space="preserve"> According to the agreements of the last meeting, UE reports only 1 beam with corresponding beam index only per SCell during a BFRQ procedure. </w:t>
      </w:r>
      <w:r>
        <w:t xml:space="preserve">In order to help RAN2’s specification work, we would like to propose the new design of BFRQ MAC CE. </w:t>
      </w:r>
      <w:r w:rsidR="004C7A3E">
        <w:fldChar w:fldCharType="begin"/>
      </w:r>
      <w:r w:rsidR="004C7A3E">
        <w:instrText xml:space="preserve"> REF _Ref16757033 \h </w:instrText>
      </w:r>
      <w:r w:rsidR="004C7A3E">
        <w:fldChar w:fldCharType="separate"/>
      </w:r>
      <w:r w:rsidR="00126992">
        <w:t xml:space="preserve">Figure </w:t>
      </w:r>
      <w:r w:rsidR="00126992">
        <w:rPr>
          <w:noProof/>
        </w:rPr>
        <w:t>4</w:t>
      </w:r>
      <w:r w:rsidR="004C7A3E">
        <w:fldChar w:fldCharType="end"/>
      </w:r>
      <w:r w:rsidR="004C7A3E">
        <w:t xml:space="preserve"> shows one exemplary design for BFRQ MAC CE. MAC CE includes up to 31 SCell indexes using a bit map. Each following byte can include </w:t>
      </w:r>
      <w:r>
        <w:t>new beam index(es)</w:t>
      </w:r>
      <w:r w:rsidR="004C7A3E">
        <w:t xml:space="preserve"> for each SCell. </w:t>
      </w:r>
    </w:p>
    <w:p w14:paraId="0F6585BB" w14:textId="42395A08" w:rsidR="00005184" w:rsidRDefault="00005184" w:rsidP="004934D5">
      <w:pPr>
        <w:jc w:val="both"/>
      </w:pPr>
    </w:p>
    <w:p w14:paraId="5D0395CB" w14:textId="39C615ED" w:rsidR="00DD64E7" w:rsidRDefault="004C7A3E" w:rsidP="002135E1">
      <w:pPr>
        <w:jc w:val="center"/>
      </w:pPr>
      <w:r>
        <w:object w:dxaOrig="7231" w:dyaOrig="6961" w14:anchorId="2731C74E">
          <v:shape id="_x0000_i1028" type="#_x0000_t75" style="width:246.55pt;height:236.75pt" o:ole="">
            <v:imagedata r:id="rId15" o:title=""/>
          </v:shape>
          <o:OLEObject Type="Embed" ProgID="Visio.Drawing.15" ShapeID="_x0000_i1028" DrawAspect="Content" ObjectID="_1631692918" r:id="rId16"/>
        </w:object>
      </w:r>
    </w:p>
    <w:p w14:paraId="3182A656" w14:textId="05A4AD66" w:rsidR="00DD64E7" w:rsidRPr="004C696D" w:rsidRDefault="00DD64E7" w:rsidP="00DD64E7">
      <w:pPr>
        <w:pStyle w:val="Caption"/>
        <w:jc w:val="center"/>
        <w:rPr>
          <w:iCs/>
          <w:lang w:eastAsia="zh-TW"/>
        </w:rPr>
      </w:pPr>
      <w:bookmarkStart w:id="7" w:name="_Ref16757033"/>
      <w:bookmarkStart w:id="8" w:name="_Ref16757019"/>
      <w:r>
        <w:lastRenderedPageBreak/>
        <w:t xml:space="preserve">Figure </w:t>
      </w:r>
      <w:r>
        <w:fldChar w:fldCharType="begin"/>
      </w:r>
      <w:r>
        <w:instrText xml:space="preserve"> SEQ Figure \* ARABIC </w:instrText>
      </w:r>
      <w:r>
        <w:fldChar w:fldCharType="separate"/>
      </w:r>
      <w:r w:rsidR="00126992">
        <w:rPr>
          <w:noProof/>
        </w:rPr>
        <w:t>4</w:t>
      </w:r>
      <w:r>
        <w:fldChar w:fldCharType="end"/>
      </w:r>
      <w:bookmarkEnd w:id="7"/>
      <w:r>
        <w:t xml:space="preserve">: </w:t>
      </w:r>
      <w:r w:rsidR="004C7A3E">
        <w:t xml:space="preserve">Exemplary design for BFRQ MAC CE </w:t>
      </w:r>
      <w:bookmarkEnd w:id="8"/>
    </w:p>
    <w:p w14:paraId="3E7733D4" w14:textId="77777777" w:rsidR="00DD64E7" w:rsidRDefault="00DD64E7" w:rsidP="004934D5">
      <w:pPr>
        <w:jc w:val="both"/>
      </w:pPr>
    </w:p>
    <w:p w14:paraId="78ABD501" w14:textId="40B37F65" w:rsidR="00614FD7" w:rsidRPr="00C5033F" w:rsidRDefault="00614FD7" w:rsidP="00BA1226">
      <w:pPr>
        <w:pStyle w:val="Caption"/>
        <w:spacing w:after="240"/>
      </w:pPr>
      <w:r>
        <w:t xml:space="preserve">Proposal </w:t>
      </w:r>
      <w:r w:rsidR="00DE7F39">
        <w:t>9</w:t>
      </w:r>
      <w:r>
        <w:t xml:space="preserve">: For FR2 DL-only SCell BFR, UE requests beam failure using BFR SR on PCell PUCCH and transmits the failed SCell index and new beam </w:t>
      </w:r>
      <w:r w:rsidR="003900A0">
        <w:t xml:space="preserve">index(es) </w:t>
      </w:r>
      <w:r>
        <w:t xml:space="preserve">using the following MAC CE transmission. </w:t>
      </w:r>
    </w:p>
    <w:p w14:paraId="17D82D21" w14:textId="52636B8A" w:rsidR="00614FD7" w:rsidRPr="00AB26D3" w:rsidRDefault="00A852D8" w:rsidP="00614FD7">
      <w:pPr>
        <w:pStyle w:val="ListParagraph"/>
        <w:numPr>
          <w:ilvl w:val="0"/>
          <w:numId w:val="39"/>
        </w:numPr>
        <w:rPr>
          <w:b/>
          <w:sz w:val="24"/>
          <w:szCs w:val="24"/>
        </w:rPr>
      </w:pPr>
      <w:r>
        <w:rPr>
          <w:b/>
          <w:sz w:val="24"/>
          <w:szCs w:val="24"/>
        </w:rPr>
        <w:t>BFR</w:t>
      </w:r>
      <w:r w:rsidR="00614FD7">
        <w:rPr>
          <w:b/>
          <w:sz w:val="24"/>
          <w:szCs w:val="24"/>
        </w:rPr>
        <w:t xml:space="preserve"> response</w:t>
      </w:r>
    </w:p>
    <w:p w14:paraId="3F179DA3" w14:textId="075FBBF7" w:rsidR="005A3426" w:rsidRDefault="00614FD7" w:rsidP="004934D5">
      <w:pPr>
        <w:jc w:val="both"/>
      </w:pPr>
      <w:r>
        <w:t>I</w:t>
      </w:r>
      <w:r w:rsidR="000D02DC">
        <w:t>n principle, gNB response can be transmitted on either PCell or SCell. If transmitting on SCell, the response can be used for making sure beam alignment based on the selected-candidate beam. On the other hand, if PCell CBRA is used as fallback, transmitting gNB response of CF-PRACH on SCell would make UE to have different monitoring target</w:t>
      </w:r>
      <w:r w:rsidR="00DD16D5">
        <w:t>s for CBRA BFR and for CF-PRACH BFR.</w:t>
      </w:r>
    </w:p>
    <w:p w14:paraId="08074B0A" w14:textId="77777777" w:rsidR="003A6AAC" w:rsidRDefault="008E67A6" w:rsidP="008E67A6">
      <w:pPr>
        <w:pStyle w:val="Caption"/>
        <w:jc w:val="center"/>
      </w:pPr>
      <w:r>
        <w:t xml:space="preserve">Table </w:t>
      </w:r>
      <w:r>
        <w:fldChar w:fldCharType="begin"/>
      </w:r>
      <w:r>
        <w:instrText xml:space="preserve"> SEQ Table \* ARABIC </w:instrText>
      </w:r>
      <w:r>
        <w:fldChar w:fldCharType="separate"/>
      </w:r>
      <w:r w:rsidR="00126992">
        <w:rPr>
          <w:noProof/>
        </w:rPr>
        <w:t>1</w:t>
      </w:r>
      <w:r>
        <w:fldChar w:fldCharType="end"/>
      </w:r>
      <w:r>
        <w:t>: Summary on Options for BFRQ and gNB response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3402"/>
      </w:tblGrid>
      <w:tr w:rsidR="00DD16D5" w14:paraId="3C29EE68" w14:textId="77777777" w:rsidTr="008048F5">
        <w:trPr>
          <w:jc w:val="center"/>
        </w:trPr>
        <w:tc>
          <w:tcPr>
            <w:tcW w:w="1526" w:type="dxa"/>
            <w:shd w:val="clear" w:color="auto" w:fill="auto"/>
          </w:tcPr>
          <w:p w14:paraId="1AD6636D" w14:textId="77777777" w:rsidR="00DD16D5" w:rsidRDefault="00DD16D5" w:rsidP="00C5033F"/>
        </w:tc>
        <w:tc>
          <w:tcPr>
            <w:tcW w:w="3969" w:type="dxa"/>
            <w:shd w:val="clear" w:color="auto" w:fill="auto"/>
          </w:tcPr>
          <w:p w14:paraId="2DB10731" w14:textId="77777777" w:rsidR="00DD16D5" w:rsidRDefault="00DD16D5" w:rsidP="00C5033F">
            <w:r>
              <w:t>BFRQ with candidate beam info</w:t>
            </w:r>
          </w:p>
        </w:tc>
        <w:tc>
          <w:tcPr>
            <w:tcW w:w="3402" w:type="dxa"/>
            <w:shd w:val="clear" w:color="auto" w:fill="auto"/>
          </w:tcPr>
          <w:p w14:paraId="7B6DBE49" w14:textId="77777777" w:rsidR="00DD16D5" w:rsidRDefault="00DD16D5" w:rsidP="00C5033F">
            <w:r>
              <w:t>BFRQ without candidate beam info</w:t>
            </w:r>
          </w:p>
        </w:tc>
      </w:tr>
      <w:tr w:rsidR="00DD16D5" w14:paraId="27CF1788" w14:textId="77777777" w:rsidTr="008048F5">
        <w:trPr>
          <w:jc w:val="center"/>
        </w:trPr>
        <w:tc>
          <w:tcPr>
            <w:tcW w:w="1526" w:type="dxa"/>
            <w:shd w:val="clear" w:color="auto" w:fill="auto"/>
          </w:tcPr>
          <w:p w14:paraId="2FABD73C" w14:textId="77777777" w:rsidR="00DD16D5" w:rsidRDefault="00DD16D5" w:rsidP="00C5033F">
            <w:r>
              <w:t>gNB response on PCell</w:t>
            </w:r>
          </w:p>
        </w:tc>
        <w:tc>
          <w:tcPr>
            <w:tcW w:w="3969" w:type="dxa"/>
            <w:shd w:val="clear" w:color="auto" w:fill="auto"/>
          </w:tcPr>
          <w:p w14:paraId="6E6CEF43" w14:textId="77777777" w:rsidR="007F7D3F" w:rsidRDefault="00433243" w:rsidP="00433243">
            <w:r>
              <w:t>Candidate beam information can be used to reactivate SCell PDCCH beam via PCell DCI (may be the same one as gNB response)</w:t>
            </w:r>
          </w:p>
        </w:tc>
        <w:tc>
          <w:tcPr>
            <w:tcW w:w="3402" w:type="dxa"/>
            <w:shd w:val="clear" w:color="auto" w:fill="auto"/>
          </w:tcPr>
          <w:p w14:paraId="6423CEB4" w14:textId="77777777" w:rsidR="00DD16D5" w:rsidRDefault="008E67A6" w:rsidP="00C5033F">
            <w:r>
              <w:t xml:space="preserve">Pro: less PRACH overhead </w:t>
            </w:r>
          </w:p>
          <w:p w14:paraId="4CBDC8D9" w14:textId="77777777" w:rsidR="008E67A6" w:rsidRDefault="008E67A6" w:rsidP="00C5033F">
            <w:r>
              <w:t>Con: further signaling step is needed to recover SCell BPL</w:t>
            </w:r>
          </w:p>
        </w:tc>
      </w:tr>
      <w:tr w:rsidR="00DD16D5" w14:paraId="790F51CB" w14:textId="77777777" w:rsidTr="008048F5">
        <w:trPr>
          <w:jc w:val="center"/>
        </w:trPr>
        <w:tc>
          <w:tcPr>
            <w:tcW w:w="1526" w:type="dxa"/>
            <w:shd w:val="clear" w:color="auto" w:fill="auto"/>
          </w:tcPr>
          <w:p w14:paraId="4EC6890F" w14:textId="77777777" w:rsidR="00DD16D5" w:rsidRDefault="00DD16D5" w:rsidP="00C5033F">
            <w:r>
              <w:t>gNB response on SCell</w:t>
            </w:r>
          </w:p>
        </w:tc>
        <w:tc>
          <w:tcPr>
            <w:tcW w:w="3969" w:type="dxa"/>
            <w:shd w:val="clear" w:color="auto" w:fill="auto"/>
          </w:tcPr>
          <w:p w14:paraId="3184D752" w14:textId="77777777" w:rsidR="00DD16D5" w:rsidRDefault="00DD16D5" w:rsidP="00C5033F">
            <w:r>
              <w:t>Pro: beam alignment confirmation on SCell as by-product</w:t>
            </w:r>
          </w:p>
          <w:p w14:paraId="50453A95" w14:textId="77777777" w:rsidR="00DD16D5" w:rsidRDefault="00DD16D5" w:rsidP="00C5033F">
            <w:r>
              <w:t>Con: different serving cells for monitoring gNB response between CF-PRACH BFR and CBRA BFR</w:t>
            </w:r>
          </w:p>
        </w:tc>
        <w:tc>
          <w:tcPr>
            <w:tcW w:w="3402" w:type="dxa"/>
            <w:shd w:val="clear" w:color="auto" w:fill="auto"/>
          </w:tcPr>
          <w:p w14:paraId="0AE53F26" w14:textId="77777777" w:rsidR="00DD16D5" w:rsidRDefault="00DD16D5" w:rsidP="00C5033F">
            <w:r>
              <w:t>N/A</w:t>
            </w:r>
          </w:p>
          <w:p w14:paraId="17B44031" w14:textId="77777777" w:rsidR="008E67A6" w:rsidRDefault="008E67A6" w:rsidP="00C5033F">
            <w:r>
              <w:t>(need candidate beam information for transmitting gNB response on SCell)</w:t>
            </w:r>
          </w:p>
        </w:tc>
      </w:tr>
    </w:tbl>
    <w:p w14:paraId="5BC1C936" w14:textId="77777777" w:rsidR="00DD16D5" w:rsidRPr="005A3426" w:rsidRDefault="00DD16D5" w:rsidP="00C5033F"/>
    <w:p w14:paraId="1E750FA5" w14:textId="77777777" w:rsidR="00051E97" w:rsidRDefault="00051E97" w:rsidP="00051E97">
      <w:pPr>
        <w:pStyle w:val="Heading2"/>
        <w:numPr>
          <w:ilvl w:val="1"/>
          <w:numId w:val="1"/>
        </w:numPr>
      </w:pPr>
      <w:r>
        <w:t>FR1 PCell + FR2 SCell with UL and DL</w:t>
      </w:r>
    </w:p>
    <w:p w14:paraId="0BE5DD33" w14:textId="77777777" w:rsidR="00051E97" w:rsidRDefault="00051E97" w:rsidP="00051E97">
      <w:r w:rsidRPr="00E6219D">
        <w:rPr>
          <w:lang w:val="en-GB"/>
        </w:rPr>
        <w:t>The following agreements were made in RAN1#98bis:</w:t>
      </w:r>
    </w:p>
    <w:p w14:paraId="143C7F99" w14:textId="77777777" w:rsidR="00412F7C" w:rsidRPr="007D33BC" w:rsidRDefault="00412F7C" w:rsidP="00412F7C">
      <w:pPr>
        <w:widowControl w:val="0"/>
        <w:autoSpaceDE w:val="0"/>
        <w:autoSpaceDN w:val="0"/>
        <w:adjustRightInd w:val="0"/>
        <w:snapToGrid w:val="0"/>
        <w:spacing w:after="0"/>
        <w:jc w:val="both"/>
        <w:rPr>
          <w:rFonts w:eastAsia="Batang"/>
          <w:bCs/>
          <w:kern w:val="2"/>
          <w:sz w:val="20"/>
          <w:szCs w:val="22"/>
          <w:highlight w:val="green"/>
          <w:lang w:val="en-GB" w:eastAsia="ko-KR"/>
        </w:rPr>
      </w:pPr>
      <w:r w:rsidRPr="007D33BC">
        <w:rPr>
          <w:rFonts w:eastAsia="Batang"/>
          <w:bCs/>
          <w:kern w:val="2"/>
          <w:sz w:val="20"/>
          <w:szCs w:val="22"/>
          <w:highlight w:val="green"/>
          <w:lang w:val="en-GB" w:eastAsia="ko-KR"/>
        </w:rPr>
        <w:t>Agreement</w:t>
      </w:r>
    </w:p>
    <w:p w14:paraId="6FF7D537" w14:textId="77777777" w:rsidR="00412F7C" w:rsidRPr="006B3398" w:rsidRDefault="00412F7C" w:rsidP="00412F7C">
      <w:pPr>
        <w:pStyle w:val="0Maintext"/>
        <w:spacing w:after="0" w:afterAutospacing="0" w:line="240" w:lineRule="auto"/>
        <w:ind w:firstLine="0"/>
        <w:rPr>
          <w:lang w:val="en-US"/>
        </w:rPr>
      </w:pPr>
      <w:r w:rsidRPr="006B3398">
        <w:rPr>
          <w:lang w:val="en-US"/>
        </w:rPr>
        <w:t>For SCell with both UL and DL, at least reuse the same BFRQ procedure as SCell with DL only.</w:t>
      </w:r>
    </w:p>
    <w:p w14:paraId="11BB8782" w14:textId="77777777" w:rsidR="00412F7C" w:rsidRPr="006B3398" w:rsidRDefault="00412F7C" w:rsidP="00412F7C">
      <w:pPr>
        <w:pStyle w:val="0Maintext"/>
        <w:numPr>
          <w:ilvl w:val="0"/>
          <w:numId w:val="58"/>
        </w:numPr>
        <w:spacing w:after="0" w:afterAutospacing="0" w:line="240" w:lineRule="auto"/>
        <w:rPr>
          <w:lang w:val="en-US"/>
        </w:rPr>
      </w:pPr>
      <w:r w:rsidRPr="006B3398">
        <w:rPr>
          <w:lang w:val="en-US"/>
        </w:rPr>
        <w:t>Note: Whether to support CBRA/CFRA based BFRQ for both scenarios is a separate issue.</w:t>
      </w:r>
    </w:p>
    <w:p w14:paraId="624A48B0" w14:textId="77777777" w:rsidR="00412F7C" w:rsidRPr="006B3398" w:rsidRDefault="00412F7C" w:rsidP="00412F7C">
      <w:pPr>
        <w:pStyle w:val="0Maintext"/>
        <w:numPr>
          <w:ilvl w:val="0"/>
          <w:numId w:val="58"/>
        </w:numPr>
        <w:spacing w:after="0" w:afterAutospacing="0" w:line="240" w:lineRule="auto"/>
        <w:rPr>
          <w:lang w:val="en-US"/>
        </w:rPr>
      </w:pPr>
      <w:r w:rsidRPr="006B3398">
        <w:rPr>
          <w:lang w:val="en-US"/>
        </w:rPr>
        <w:t xml:space="preserve">Note: At least from RAN1 perspective, there is no need for introducing restrictions on MAC CE transmission for BFR in Rel-16 </w:t>
      </w:r>
    </w:p>
    <w:p w14:paraId="56D36632" w14:textId="77777777" w:rsidR="00412F7C" w:rsidRDefault="00412F7C" w:rsidP="00412F7C">
      <w:pPr>
        <w:pStyle w:val="0Maintext"/>
      </w:pPr>
      <w:r w:rsidRPr="006B3398">
        <w:rPr>
          <w:lang w:val="en-US"/>
        </w:rPr>
        <w:t>FFS: Whether PUCCH-BFR can be configured on SCells</w:t>
      </w:r>
    </w:p>
    <w:p w14:paraId="5AAFD5EF" w14:textId="77777777" w:rsidR="00412F7C" w:rsidRDefault="00412F7C" w:rsidP="00051E97">
      <w:pPr>
        <w:jc w:val="both"/>
      </w:pPr>
    </w:p>
    <w:p w14:paraId="6501F696" w14:textId="77777777" w:rsidR="00051E97" w:rsidRDefault="00051E97" w:rsidP="00051E97">
      <w:pPr>
        <w:jc w:val="both"/>
      </w:pPr>
      <w:r>
        <w:t>For initial NR deployment, FR1 PCell + FR2 SCell seems the main scenario for SCell BFR and should be considered with priority. Apparently, anchoring RRC connection on FR1 PCell is beneficial for the cases where FR2 SCell is for e.g., hot-spot type of deployment with low UE mobility.</w:t>
      </w:r>
    </w:p>
    <w:p w14:paraId="175DBCF9" w14:textId="71650B89" w:rsidR="00051E97" w:rsidRDefault="00051E97" w:rsidP="00051E97">
      <w:pPr>
        <w:jc w:val="both"/>
      </w:pPr>
      <w:r>
        <w:t xml:space="preserve">For SCell with both UL and DL, we can consider other alternatives such as sending BFRQ via CBRA/CFRA on SCell. As there is no CBRA resource on SCell based on current spec, the gNB needs to additionally configure CBRA even on SCell for BFR only. In </w:t>
      </w:r>
      <w:r w:rsidR="00126992">
        <w:t>addition,</w:t>
      </w:r>
      <w:r>
        <w:t xml:space="preserve"> the probability of contention will be higher on SCell if we configure CBRA on SCell. It will impact RACH performance of PCell UEs of the cell when beam failure happens frequently. </w:t>
      </w:r>
    </w:p>
    <w:p w14:paraId="02276631" w14:textId="77777777" w:rsidR="00051E97" w:rsidRDefault="00051E97" w:rsidP="00051E97">
      <w:pPr>
        <w:jc w:val="both"/>
      </w:pPr>
      <w:r>
        <w:t xml:space="preserve">In the case of CFRA, we already excluded CFRA on PCell as a solution of SCell BFR because we need to reserve the RACH preambles for both PCell and SCell(s). It can be too much overhead. We have a similar </w:t>
      </w:r>
      <w:r>
        <w:lastRenderedPageBreak/>
        <w:t>problem for CFRA on SCell because we need to reserve the RACH preambles for PCell UEs and SCell UEs of the cell. Thus, we have the following proposal.</w:t>
      </w:r>
    </w:p>
    <w:p w14:paraId="3C880F16" w14:textId="4C786E05" w:rsidR="00051E97" w:rsidRDefault="00051E97" w:rsidP="00BA1226">
      <w:pPr>
        <w:pStyle w:val="Caption"/>
        <w:spacing w:after="240"/>
      </w:pPr>
      <w:r>
        <w:t xml:space="preserve">Proposal </w:t>
      </w:r>
      <w:r w:rsidR="00DE7F39">
        <w:t>10</w:t>
      </w:r>
      <w:r>
        <w:t xml:space="preserve">: </w:t>
      </w:r>
      <w:r w:rsidRPr="007D33BC">
        <w:t>For SCell with both UL and DL, reuse the same BFRQ procedure as SCell with DL only.</w:t>
      </w:r>
      <w:r>
        <w:t xml:space="preserve"> </w:t>
      </w:r>
      <w:r w:rsidRPr="007D33BC">
        <w:t>RAN</w:t>
      </w:r>
      <w:r>
        <w:t>1</w:t>
      </w:r>
      <w:r w:rsidRPr="007D33BC">
        <w:t xml:space="preserve"> does not consider other alternative for SCell BFR, e.g., send BFRQ via CFRA/CBRA on SCell.</w:t>
      </w:r>
      <w:r>
        <w:t xml:space="preserve"> </w:t>
      </w:r>
    </w:p>
    <w:p w14:paraId="00EAA67F" w14:textId="77777777" w:rsidR="00051E97" w:rsidRDefault="00051E97" w:rsidP="00051E97">
      <w:pPr>
        <w:jc w:val="both"/>
      </w:pPr>
      <w:r>
        <w:t>To unload the overhead of PCell PUCCH, we also have the following proposal.</w:t>
      </w:r>
    </w:p>
    <w:p w14:paraId="45020EB5" w14:textId="43219B58" w:rsidR="00051E97" w:rsidRDefault="00051E97" w:rsidP="00BA1226">
      <w:pPr>
        <w:pStyle w:val="Caption"/>
        <w:spacing w:after="240"/>
      </w:pPr>
      <w:r>
        <w:t xml:space="preserve">Proposal </w:t>
      </w:r>
      <w:r w:rsidR="00DE7F39">
        <w:t>11</w:t>
      </w:r>
      <w:r>
        <w:t xml:space="preserve">: </w:t>
      </w:r>
      <w:r w:rsidRPr="001E23FE">
        <w:t xml:space="preserve">PUCCH-BFR </w:t>
      </w:r>
      <w:r>
        <w:t xml:space="preserve">can be </w:t>
      </w:r>
      <w:r w:rsidRPr="001E23FE">
        <w:t>configured on SCell</w:t>
      </w:r>
      <w:r>
        <w:t xml:space="preserve">s </w:t>
      </w:r>
    </w:p>
    <w:p w14:paraId="0C4EF8C2" w14:textId="77777777" w:rsidR="00051E97" w:rsidRPr="00C33729" w:rsidRDefault="00051E97" w:rsidP="00BA1226"/>
    <w:p w14:paraId="24C04D80" w14:textId="77777777" w:rsidR="00B47B0D" w:rsidRDefault="00B47B0D"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069EFA9" w14:textId="77777777" w:rsidR="00B47B0D" w:rsidRDefault="00DE259B">
      <w:pPr>
        <w:jc w:val="both"/>
        <w:rPr>
          <w:bCs/>
          <w:lang w:eastAsia="zh-TW"/>
        </w:rPr>
      </w:pPr>
      <w:r w:rsidRPr="00DA6B4A">
        <w:rPr>
          <w:bCs/>
          <w:lang w:eastAsia="zh-TW"/>
        </w:rPr>
        <w:t xml:space="preserve">In </w:t>
      </w:r>
      <w:r>
        <w:rPr>
          <w:bCs/>
          <w:lang w:eastAsia="zh-TW"/>
        </w:rPr>
        <w:t>summary, based on the above discussion we have the following</w:t>
      </w:r>
      <w:r w:rsidR="00AA0B1D">
        <w:rPr>
          <w:bCs/>
          <w:lang w:eastAsia="zh-TW"/>
        </w:rPr>
        <w:t xml:space="preserve"> observations and</w:t>
      </w:r>
      <w:r>
        <w:rPr>
          <w:bCs/>
          <w:lang w:eastAsia="zh-TW"/>
        </w:rPr>
        <w:t xml:space="preserve"> proposals:</w:t>
      </w:r>
    </w:p>
    <w:p w14:paraId="3F5A6526" w14:textId="77777777" w:rsidR="00556BB0" w:rsidRPr="00F822F2" w:rsidRDefault="00556BB0" w:rsidP="00556BB0">
      <w:pPr>
        <w:spacing w:after="0"/>
        <w:rPr>
          <w:b/>
        </w:rPr>
      </w:pPr>
      <w:r w:rsidRPr="00F822F2">
        <w:rPr>
          <w:b/>
        </w:rPr>
        <w:t>Proposal 1: For PUCCH/SRS without configured spatial relation, support default spatial relation info association</w:t>
      </w:r>
    </w:p>
    <w:p w14:paraId="09E7421E" w14:textId="77777777" w:rsidR="00556BB0" w:rsidRDefault="00556BB0" w:rsidP="00556BB0">
      <w:pPr>
        <w:pStyle w:val="ListParagraph"/>
        <w:numPr>
          <w:ilvl w:val="0"/>
          <w:numId w:val="76"/>
        </w:numPr>
        <w:spacing w:after="0"/>
        <w:rPr>
          <w:b/>
        </w:rPr>
      </w:pPr>
      <w:r>
        <w:rPr>
          <w:b/>
        </w:rPr>
        <w:t xml:space="preserve">For beam-correspondence case, </w:t>
      </w:r>
      <w:r w:rsidRPr="00F822F2">
        <w:rPr>
          <w:b/>
        </w:rPr>
        <w:t>the default spatial relation follows Alt.3</w:t>
      </w:r>
      <w:r>
        <w:rPr>
          <w:b/>
        </w:rPr>
        <w:t>:</w:t>
      </w:r>
    </w:p>
    <w:p w14:paraId="07E02E2D" w14:textId="77777777" w:rsidR="00556BB0" w:rsidRDefault="00556BB0" w:rsidP="00556BB0">
      <w:pPr>
        <w:pStyle w:val="ListParagraph"/>
        <w:numPr>
          <w:ilvl w:val="1"/>
          <w:numId w:val="76"/>
        </w:numPr>
        <w:spacing w:after="0"/>
        <w:rPr>
          <w:b/>
        </w:rPr>
      </w:pPr>
      <w:r w:rsidRPr="00F822F2">
        <w:rPr>
          <w:b/>
        </w:rPr>
        <w:t>TCI state of scheduling PDCCH for A-SRS/PUCCH, and default TCI state or QCL assumption of PDSCH for other than A-SRS/PUCCH</w:t>
      </w:r>
    </w:p>
    <w:p w14:paraId="3E582D72" w14:textId="77777777" w:rsidR="00556BB0" w:rsidRPr="00F822F2" w:rsidRDefault="00556BB0" w:rsidP="00556BB0">
      <w:pPr>
        <w:pStyle w:val="ListParagraph"/>
        <w:numPr>
          <w:ilvl w:val="0"/>
          <w:numId w:val="76"/>
        </w:numPr>
        <w:spacing w:after="0"/>
        <w:rPr>
          <w:b/>
        </w:rPr>
      </w:pPr>
      <w:r>
        <w:rPr>
          <w:b/>
        </w:rPr>
        <w:t xml:space="preserve">For non-beam-correspondence case, at least for SRS, the default </w:t>
      </w:r>
      <w:r w:rsidRPr="00F822F2">
        <w:rPr>
          <w:b/>
        </w:rPr>
        <w:t>spatial relation follows</w:t>
      </w:r>
      <w:r>
        <w:rPr>
          <w:b/>
        </w:rPr>
        <w:t xml:space="preserve"> </w:t>
      </w:r>
      <w:r w:rsidRPr="00FC706C">
        <w:rPr>
          <w:b/>
        </w:rPr>
        <w:t>the spatial relation used by the dedicated PUCCH resource with the lowest resource ID configured in the active UL BWP</w:t>
      </w:r>
    </w:p>
    <w:p w14:paraId="2DB0BAB6" w14:textId="77777777" w:rsidR="00B81934" w:rsidRDefault="00B81934" w:rsidP="00B81934">
      <w:pPr>
        <w:pStyle w:val="Caption"/>
      </w:pPr>
      <w:r>
        <w:t xml:space="preserve">Proposal 2: </w:t>
      </w:r>
      <w:r w:rsidRPr="00A115C6">
        <w:t xml:space="preserve">For L1-SINR based beam report, in a CSI-reportConfig, if IMR is configured to be based on NZP-IMR only, </w:t>
      </w:r>
      <w:r>
        <w:t>support option 1a and 2a considering UE implementation complexity</w:t>
      </w:r>
    </w:p>
    <w:p w14:paraId="34B3491A" w14:textId="0F17FE0A" w:rsidR="00B81934" w:rsidRDefault="00B81934" w:rsidP="00B81934">
      <w:pPr>
        <w:pStyle w:val="Caption"/>
      </w:pPr>
      <w:r>
        <w:t>Proposal 3: The number of NZP IMR(s) per CMR is limited by K which is reported by UE capability.</w:t>
      </w:r>
    </w:p>
    <w:p w14:paraId="68E0A2F5" w14:textId="77777777" w:rsidR="00B81934" w:rsidRDefault="00B81934" w:rsidP="00B81934">
      <w:pPr>
        <w:pStyle w:val="Caption"/>
        <w:rPr>
          <w:szCs w:val="22"/>
        </w:rPr>
      </w:pPr>
      <w:r>
        <w:t xml:space="preserve">Proposal 4: Support </w:t>
      </w:r>
      <w:r w:rsidRPr="00BA1226">
        <w:t>each NZP CSI-RS port configured for interference measurement corresponds to an interference transmission layer as described in FFS.</w:t>
      </w:r>
    </w:p>
    <w:p w14:paraId="1EF94A9E" w14:textId="52B2A41F" w:rsidR="0069304E" w:rsidRPr="0069304E" w:rsidRDefault="0069304E" w:rsidP="0069304E">
      <w:pPr>
        <w:pStyle w:val="Caption"/>
        <w:jc w:val="both"/>
      </w:pPr>
      <w:r w:rsidRPr="0069304E">
        <w:t xml:space="preserve">Proposal </w:t>
      </w:r>
      <w:r w:rsidR="00B0445D">
        <w:t>5</w:t>
      </w:r>
      <w:r w:rsidRPr="0069304E">
        <w:t>: Dedicated ZP IMR and NZP IMR can be configured for interference measurement for L1-SINR.</w:t>
      </w:r>
    </w:p>
    <w:p w14:paraId="4E4792E6" w14:textId="77777777" w:rsidR="00BA1226" w:rsidRDefault="00BA1226" w:rsidP="00BA1226">
      <w:pPr>
        <w:pStyle w:val="Caption"/>
        <w:spacing w:after="240"/>
      </w:pPr>
      <w:r>
        <w:t xml:space="preserve">Proposal 6: Use normal SR to request a resource for BFRQ MAC CE when PUCCH-BFR is not configured. Do not support performing CBRA or any other procedure. </w:t>
      </w:r>
    </w:p>
    <w:p w14:paraId="3DAF9375" w14:textId="77777777" w:rsidR="00BA1226" w:rsidRDefault="00BA1226" w:rsidP="00BA1226">
      <w:pPr>
        <w:pStyle w:val="Caption"/>
        <w:spacing w:after="240"/>
      </w:pPr>
      <w:r>
        <w:t xml:space="preserve">Proposal 7: Regarding </w:t>
      </w:r>
      <w:r w:rsidRPr="00126992">
        <w:t>UE behaviour when no new beam RS</w:t>
      </w:r>
      <w:r>
        <w:t xml:space="preserve"> is configured, support all SSBs are considered as new beam RS candidates. </w:t>
      </w:r>
    </w:p>
    <w:p w14:paraId="43ABE0C8" w14:textId="1DBCEFFA" w:rsidR="0069304E" w:rsidRPr="0069304E" w:rsidRDefault="00BA1226" w:rsidP="0069304E">
      <w:pPr>
        <w:pStyle w:val="Caption"/>
      </w:pPr>
      <w:r>
        <w:t>Proposal 8</w:t>
      </w:r>
      <w:r w:rsidR="0069304E" w:rsidRPr="0069304E">
        <w:t>: Reuse the existing SR configuration for BFR SR and add SchedulingRequestIdScellBfr in BeamFailureRecoveryConfig.</w:t>
      </w:r>
    </w:p>
    <w:p w14:paraId="33DB2DB3" w14:textId="0310664B" w:rsidR="0069304E" w:rsidRDefault="0069304E" w:rsidP="0069304E">
      <w:pPr>
        <w:pStyle w:val="Caption"/>
        <w:jc w:val="both"/>
      </w:pPr>
      <w:r w:rsidRPr="0069304E">
        <w:t xml:space="preserve">Proposal </w:t>
      </w:r>
      <w:r w:rsidR="00BA1226">
        <w:t>9</w:t>
      </w:r>
      <w:r w:rsidRPr="0069304E">
        <w:t>: For FR2 DL-only SCell BFR, UE requests beam failure using BFR SR on PCell PUCCH and transmits the failed SCell index and new beam index(es) using the following MAC CE transmission.</w:t>
      </w:r>
    </w:p>
    <w:p w14:paraId="00F0B971" w14:textId="77777777" w:rsidR="00BA1226" w:rsidRDefault="00BA1226" w:rsidP="00BA1226">
      <w:pPr>
        <w:pStyle w:val="Caption"/>
        <w:spacing w:after="240"/>
      </w:pPr>
      <w:r>
        <w:t xml:space="preserve">Proposal 10: </w:t>
      </w:r>
      <w:r w:rsidRPr="007D33BC">
        <w:t>For SCell with both UL and DL, reuse the same BFRQ procedure as SCell with DL only.</w:t>
      </w:r>
      <w:r>
        <w:t xml:space="preserve"> </w:t>
      </w:r>
      <w:r w:rsidRPr="007D33BC">
        <w:t>RAN</w:t>
      </w:r>
      <w:r>
        <w:t>1</w:t>
      </w:r>
      <w:r w:rsidRPr="007D33BC">
        <w:t xml:space="preserve"> does not consider other alternative for SCell BFR, e.g., send BFRQ via CFRA/CBRA on SCell.</w:t>
      </w:r>
      <w:r>
        <w:t xml:space="preserve"> </w:t>
      </w:r>
    </w:p>
    <w:p w14:paraId="22B5C23C" w14:textId="77777777" w:rsidR="00BA1226" w:rsidRDefault="00BA1226" w:rsidP="00BA1226">
      <w:pPr>
        <w:pStyle w:val="Caption"/>
        <w:spacing w:after="240"/>
      </w:pPr>
      <w:r>
        <w:t xml:space="preserve">Proposal 11: </w:t>
      </w:r>
      <w:r w:rsidRPr="001E23FE">
        <w:t xml:space="preserve">PUCCH-BFR </w:t>
      </w:r>
      <w:r>
        <w:t xml:space="preserve">can be </w:t>
      </w:r>
      <w:r w:rsidRPr="001E23FE">
        <w:t>configured on SCell</w:t>
      </w:r>
      <w:r>
        <w:t xml:space="preserve">s </w:t>
      </w:r>
    </w:p>
    <w:p w14:paraId="2F13B93A" w14:textId="77777777" w:rsidR="00BA1226" w:rsidRPr="00BA1226" w:rsidRDefault="00BA1226" w:rsidP="00BA1226">
      <w:pPr>
        <w:rPr>
          <w:lang w:val="en-GB"/>
        </w:rPr>
      </w:pPr>
    </w:p>
    <w:p w14:paraId="6508453C" w14:textId="77777777" w:rsidR="000422DB" w:rsidRDefault="000422DB" w:rsidP="006D0A99">
      <w:pPr>
        <w:pStyle w:val="Heading1"/>
        <w:numPr>
          <w:ilvl w:val="0"/>
          <w:numId w:val="1"/>
        </w:numPr>
        <w:jc w:val="both"/>
      </w:pPr>
      <w:r w:rsidRPr="00B35290">
        <w:rPr>
          <w:rFonts w:eastAsia="MS Mincho" w:cs="Arial"/>
          <w:b/>
          <w:sz w:val="32"/>
          <w:szCs w:val="32"/>
          <w:lang w:val="en-US"/>
        </w:rPr>
        <w:lastRenderedPageBreak/>
        <w:t>References</w:t>
      </w:r>
    </w:p>
    <w:p w14:paraId="253020FE" w14:textId="2DB1E5E5" w:rsidR="00426CA3" w:rsidRPr="004F6DA8" w:rsidRDefault="00426CA3" w:rsidP="00C06A37">
      <w:pPr>
        <w:numPr>
          <w:ilvl w:val="0"/>
          <w:numId w:val="2"/>
        </w:numPr>
        <w:jc w:val="both"/>
      </w:pPr>
      <w:bookmarkStart w:id="9" w:name="_Ref4682760"/>
      <w:bookmarkEnd w:id="0"/>
      <w:bookmarkEnd w:id="1"/>
      <w:r>
        <w:rPr>
          <w:bCs/>
          <w:lang w:eastAsia="zh-TW"/>
        </w:rPr>
        <w:t>R1-1903093, “Beam failure recovery for SCell”, Huawei</w:t>
      </w:r>
      <w:bookmarkEnd w:id="9"/>
    </w:p>
    <w:sectPr w:rsidR="00426CA3" w:rsidRPr="004F6D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C6402" w14:textId="77777777" w:rsidR="002F6309" w:rsidRDefault="002F6309">
      <w:r>
        <w:separator/>
      </w:r>
    </w:p>
  </w:endnote>
  <w:endnote w:type="continuationSeparator" w:id="0">
    <w:p w14:paraId="37473CA6" w14:textId="77777777" w:rsidR="002F6309" w:rsidRDefault="002F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DBCC" w14:textId="77777777" w:rsidR="00592BF7" w:rsidRDefault="00592B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3448" w14:textId="77777777" w:rsidR="00592BF7" w:rsidRDefault="00592B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A7A6" w14:textId="77777777" w:rsidR="00592BF7" w:rsidRDefault="00592B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717BB" w14:textId="77777777" w:rsidR="002F6309" w:rsidRDefault="002F6309">
      <w:r>
        <w:separator/>
      </w:r>
    </w:p>
  </w:footnote>
  <w:footnote w:type="continuationSeparator" w:id="0">
    <w:p w14:paraId="6D5BD822" w14:textId="77777777" w:rsidR="002F6309" w:rsidRDefault="002F6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8A94" w14:textId="77777777" w:rsidR="00592BF7" w:rsidRDefault="00592B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EA2" w14:textId="77777777" w:rsidR="00592BF7" w:rsidRDefault="00592B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805A" w14:textId="77777777" w:rsidR="00592BF7" w:rsidRDefault="00592B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9"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56155A"/>
    <w:multiLevelType w:val="hybridMultilevel"/>
    <w:tmpl w:val="CA247122"/>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5"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18"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D907CE"/>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9"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A43C30"/>
    <w:multiLevelType w:val="hybridMultilevel"/>
    <w:tmpl w:val="58367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4413220"/>
    <w:multiLevelType w:val="hybridMultilevel"/>
    <w:tmpl w:val="8B8C1D9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54A6E0F"/>
    <w:multiLevelType w:val="hybridMultilevel"/>
    <w:tmpl w:val="4AB46C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46"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8"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59"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8C7942"/>
    <w:multiLevelType w:val="hybridMultilevel"/>
    <w:tmpl w:val="7FB0EBEE"/>
    <w:lvl w:ilvl="0" w:tplc="04090001">
      <w:start w:val="1"/>
      <w:numFmt w:val="bullet"/>
      <w:lvlText w:val=""/>
      <w:lvlJc w:val="left"/>
      <w:pPr>
        <w:ind w:left="720" w:hanging="360"/>
      </w:pPr>
      <w:rPr>
        <w:rFonts w:ascii="Symbol" w:hAnsi="Symbol" w:hint="default"/>
      </w:rPr>
    </w:lvl>
    <w:lvl w:ilvl="1" w:tplc="65C4B01C">
      <w:start w:val="2"/>
      <w:numFmt w:val="bullet"/>
      <w:lvlText w:val="-"/>
      <w:lvlJc w:val="left"/>
      <w:pPr>
        <w:ind w:left="1440" w:hanging="360"/>
      </w:pPr>
      <w:rPr>
        <w:rFonts w:ascii="Times New Roman" w:eastAsia="SimSun" w:hAnsi="Times New Roman" w:cs="Times New Roman"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1"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A026D00"/>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4"/>
  </w:num>
  <w:num w:numId="2">
    <w:abstractNumId w:val="19"/>
  </w:num>
  <w:num w:numId="3">
    <w:abstractNumId w:val="66"/>
  </w:num>
  <w:num w:numId="4">
    <w:abstractNumId w:val="56"/>
  </w:num>
  <w:num w:numId="5">
    <w:abstractNumId w:val="4"/>
  </w:num>
  <w:num w:numId="6">
    <w:abstractNumId w:val="1"/>
  </w:num>
  <w:num w:numId="7">
    <w:abstractNumId w:val="60"/>
  </w:num>
  <w:num w:numId="8">
    <w:abstractNumId w:val="42"/>
  </w:num>
  <w:num w:numId="9">
    <w:abstractNumId w:val="5"/>
  </w:num>
  <w:num w:numId="10">
    <w:abstractNumId w:val="44"/>
  </w:num>
  <w:num w:numId="11">
    <w:abstractNumId w:val="57"/>
  </w:num>
  <w:num w:numId="12">
    <w:abstractNumId w:val="39"/>
  </w:num>
  <w:num w:numId="13">
    <w:abstractNumId w:val="9"/>
  </w:num>
  <w:num w:numId="14">
    <w:abstractNumId w:val="17"/>
  </w:num>
  <w:num w:numId="15">
    <w:abstractNumId w:val="25"/>
  </w:num>
  <w:num w:numId="16">
    <w:abstractNumId w:val="6"/>
  </w:num>
  <w:num w:numId="17">
    <w:abstractNumId w:val="7"/>
  </w:num>
  <w:num w:numId="18">
    <w:abstractNumId w:val="26"/>
  </w:num>
  <w:num w:numId="19">
    <w:abstractNumId w:val="50"/>
  </w:num>
  <w:num w:numId="20">
    <w:abstractNumId w:val="13"/>
  </w:num>
  <w:num w:numId="21">
    <w:abstractNumId w:val="29"/>
  </w:num>
  <w:num w:numId="22">
    <w:abstractNumId w:val="3"/>
  </w:num>
  <w:num w:numId="23">
    <w:abstractNumId w:val="16"/>
  </w:num>
  <w:num w:numId="24">
    <w:abstractNumId w:val="46"/>
  </w:num>
  <w:num w:numId="25">
    <w:abstractNumId w:val="20"/>
  </w:num>
  <w:num w:numId="26">
    <w:abstractNumId w:val="12"/>
  </w:num>
  <w:num w:numId="27">
    <w:abstractNumId w:val="32"/>
  </w:num>
  <w:num w:numId="28">
    <w:abstractNumId w:val="33"/>
  </w:num>
  <w:num w:numId="29">
    <w:abstractNumId w:val="45"/>
  </w:num>
  <w:num w:numId="30">
    <w:abstractNumId w:val="0"/>
  </w:num>
  <w:num w:numId="31">
    <w:abstractNumId w:val="31"/>
  </w:num>
  <w:num w:numId="32">
    <w:abstractNumId w:val="51"/>
  </w:num>
  <w:num w:numId="33">
    <w:abstractNumId w:val="67"/>
  </w:num>
  <w:num w:numId="34">
    <w:abstractNumId w:val="8"/>
  </w:num>
  <w:num w:numId="35">
    <w:abstractNumId w:val="34"/>
  </w:num>
  <w:num w:numId="36">
    <w:abstractNumId w:val="54"/>
  </w:num>
  <w:num w:numId="37">
    <w:abstractNumId w:val="41"/>
  </w:num>
  <w:num w:numId="38">
    <w:abstractNumId w:val="28"/>
  </w:num>
  <w:num w:numId="39">
    <w:abstractNumId w:val="58"/>
  </w:num>
  <w:num w:numId="40">
    <w:abstractNumId w:val="2"/>
  </w:num>
  <w:num w:numId="41">
    <w:abstractNumId w:val="10"/>
  </w:num>
  <w:num w:numId="42">
    <w:abstractNumId w:val="52"/>
  </w:num>
  <w:num w:numId="43">
    <w:abstractNumId w:val="64"/>
  </w:num>
  <w:num w:numId="44">
    <w:abstractNumId w:val="69"/>
  </w:num>
  <w:num w:numId="45">
    <w:abstractNumId w:val="23"/>
  </w:num>
  <w:num w:numId="46">
    <w:abstractNumId w:val="47"/>
  </w:num>
  <w:num w:numId="47">
    <w:abstractNumId w:val="27"/>
  </w:num>
  <w:num w:numId="48">
    <w:abstractNumId w:val="71"/>
  </w:num>
  <w:num w:numId="49">
    <w:abstractNumId w:val="21"/>
  </w:num>
  <w:num w:numId="50">
    <w:abstractNumId w:val="70"/>
  </w:num>
  <w:num w:numId="51">
    <w:abstractNumId w:val="65"/>
  </w:num>
  <w:num w:numId="52">
    <w:abstractNumId w:val="68"/>
  </w:num>
  <w:num w:numId="53">
    <w:abstractNumId w:val="24"/>
  </w:num>
  <w:num w:numId="54">
    <w:abstractNumId w:val="73"/>
  </w:num>
  <w:num w:numId="55">
    <w:abstractNumId w:val="14"/>
  </w:num>
  <w:num w:numId="56">
    <w:abstractNumId w:val="22"/>
  </w:num>
  <w:num w:numId="57">
    <w:abstractNumId w:val="38"/>
  </w:num>
  <w:num w:numId="58">
    <w:abstractNumId w:val="11"/>
  </w:num>
  <w:num w:numId="59">
    <w:abstractNumId w:val="61"/>
  </w:num>
  <w:num w:numId="60">
    <w:abstractNumId w:val="30"/>
  </w:num>
  <w:num w:numId="61">
    <w:abstractNumId w:val="49"/>
  </w:num>
  <w:num w:numId="62">
    <w:abstractNumId w:val="72"/>
  </w:num>
  <w:num w:numId="63">
    <w:abstractNumId w:val="75"/>
  </w:num>
  <w:num w:numId="64">
    <w:abstractNumId w:val="15"/>
  </w:num>
  <w:num w:numId="65">
    <w:abstractNumId w:val="62"/>
  </w:num>
  <w:num w:numId="66">
    <w:abstractNumId w:val="18"/>
  </w:num>
  <w:num w:numId="67">
    <w:abstractNumId w:val="36"/>
  </w:num>
  <w:num w:numId="68">
    <w:abstractNumId w:val="35"/>
  </w:num>
  <w:num w:numId="69">
    <w:abstractNumId w:val="43"/>
  </w:num>
  <w:num w:numId="70">
    <w:abstractNumId w:val="59"/>
  </w:num>
  <w:num w:numId="71">
    <w:abstractNumId w:val="63"/>
  </w:num>
  <w:num w:numId="72">
    <w:abstractNumId w:val="40"/>
  </w:num>
  <w:num w:numId="73">
    <w:abstractNumId w:val="37"/>
  </w:num>
  <w:num w:numId="74">
    <w:abstractNumId w:val="53"/>
  </w:num>
  <w:num w:numId="75">
    <w:abstractNumId w:val="48"/>
  </w:num>
  <w:num w:numId="76">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4B5C"/>
    <w:rsid w:val="00005184"/>
    <w:rsid w:val="0000797A"/>
    <w:rsid w:val="000100EA"/>
    <w:rsid w:val="00011AF9"/>
    <w:rsid w:val="00015FE8"/>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3A2D"/>
    <w:rsid w:val="00044552"/>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29E"/>
    <w:rsid w:val="00065840"/>
    <w:rsid w:val="00065F28"/>
    <w:rsid w:val="00066C90"/>
    <w:rsid w:val="000673E1"/>
    <w:rsid w:val="00072748"/>
    <w:rsid w:val="00072CB2"/>
    <w:rsid w:val="00072F1D"/>
    <w:rsid w:val="00074087"/>
    <w:rsid w:val="00074573"/>
    <w:rsid w:val="0007597B"/>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204"/>
    <w:rsid w:val="000B50F4"/>
    <w:rsid w:val="000B586A"/>
    <w:rsid w:val="000B608B"/>
    <w:rsid w:val="000B6236"/>
    <w:rsid w:val="000B6DFE"/>
    <w:rsid w:val="000C0119"/>
    <w:rsid w:val="000C0C61"/>
    <w:rsid w:val="000C1AC6"/>
    <w:rsid w:val="000C2298"/>
    <w:rsid w:val="000C2B82"/>
    <w:rsid w:val="000C3B67"/>
    <w:rsid w:val="000C4262"/>
    <w:rsid w:val="000C5824"/>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30ED8"/>
    <w:rsid w:val="00131B63"/>
    <w:rsid w:val="00132A1B"/>
    <w:rsid w:val="0013417F"/>
    <w:rsid w:val="001343AF"/>
    <w:rsid w:val="001352C6"/>
    <w:rsid w:val="00135703"/>
    <w:rsid w:val="00137B0F"/>
    <w:rsid w:val="0014010C"/>
    <w:rsid w:val="00141D07"/>
    <w:rsid w:val="001435BA"/>
    <w:rsid w:val="00143961"/>
    <w:rsid w:val="00144B7E"/>
    <w:rsid w:val="00145DEE"/>
    <w:rsid w:val="001462C1"/>
    <w:rsid w:val="00146D7C"/>
    <w:rsid w:val="001505FA"/>
    <w:rsid w:val="00150891"/>
    <w:rsid w:val="00150FA5"/>
    <w:rsid w:val="00152EF4"/>
    <w:rsid w:val="00153528"/>
    <w:rsid w:val="00156BE2"/>
    <w:rsid w:val="0015762C"/>
    <w:rsid w:val="00157BB4"/>
    <w:rsid w:val="0016145A"/>
    <w:rsid w:val="001622CB"/>
    <w:rsid w:val="00162365"/>
    <w:rsid w:val="0016325C"/>
    <w:rsid w:val="001642A0"/>
    <w:rsid w:val="0016596F"/>
    <w:rsid w:val="0016654B"/>
    <w:rsid w:val="0017055F"/>
    <w:rsid w:val="001721DB"/>
    <w:rsid w:val="00172DF2"/>
    <w:rsid w:val="001736D7"/>
    <w:rsid w:val="00173A55"/>
    <w:rsid w:val="00174F1A"/>
    <w:rsid w:val="0017598B"/>
    <w:rsid w:val="00176CAF"/>
    <w:rsid w:val="0017713C"/>
    <w:rsid w:val="00177CEB"/>
    <w:rsid w:val="00177DC6"/>
    <w:rsid w:val="001801C6"/>
    <w:rsid w:val="00181672"/>
    <w:rsid w:val="001825D6"/>
    <w:rsid w:val="00182B63"/>
    <w:rsid w:val="00183297"/>
    <w:rsid w:val="00183A9C"/>
    <w:rsid w:val="001842CE"/>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4E34"/>
    <w:rsid w:val="001A5826"/>
    <w:rsid w:val="001A5BFD"/>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4C3"/>
    <w:rsid w:val="001D72E5"/>
    <w:rsid w:val="001E0941"/>
    <w:rsid w:val="001E1749"/>
    <w:rsid w:val="001E1786"/>
    <w:rsid w:val="001E23FE"/>
    <w:rsid w:val="001E3B39"/>
    <w:rsid w:val="001E4210"/>
    <w:rsid w:val="001F0044"/>
    <w:rsid w:val="001F04BE"/>
    <w:rsid w:val="001F14D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BC3"/>
    <w:rsid w:val="002100F0"/>
    <w:rsid w:val="0021141F"/>
    <w:rsid w:val="00211C4A"/>
    <w:rsid w:val="00212373"/>
    <w:rsid w:val="002135E1"/>
    <w:rsid w:val="002138EA"/>
    <w:rsid w:val="00213CE2"/>
    <w:rsid w:val="002143B4"/>
    <w:rsid w:val="00214FBD"/>
    <w:rsid w:val="00215A41"/>
    <w:rsid w:val="0021658A"/>
    <w:rsid w:val="00216D2C"/>
    <w:rsid w:val="00221DE2"/>
    <w:rsid w:val="002223A7"/>
    <w:rsid w:val="00222897"/>
    <w:rsid w:val="002238B3"/>
    <w:rsid w:val="00223FD4"/>
    <w:rsid w:val="00224B42"/>
    <w:rsid w:val="0022517F"/>
    <w:rsid w:val="00225844"/>
    <w:rsid w:val="002308EA"/>
    <w:rsid w:val="0023155E"/>
    <w:rsid w:val="00232669"/>
    <w:rsid w:val="002334FB"/>
    <w:rsid w:val="00233B5D"/>
    <w:rsid w:val="00235394"/>
    <w:rsid w:val="00235A9B"/>
    <w:rsid w:val="00237DB8"/>
    <w:rsid w:val="00241D4B"/>
    <w:rsid w:val="0024337A"/>
    <w:rsid w:val="00243646"/>
    <w:rsid w:val="00243EDB"/>
    <w:rsid w:val="00245D28"/>
    <w:rsid w:val="00250090"/>
    <w:rsid w:val="002508A2"/>
    <w:rsid w:val="00251400"/>
    <w:rsid w:val="002519D3"/>
    <w:rsid w:val="0025215B"/>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416"/>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EE1"/>
    <w:rsid w:val="00285744"/>
    <w:rsid w:val="00285979"/>
    <w:rsid w:val="0028673D"/>
    <w:rsid w:val="00287935"/>
    <w:rsid w:val="00287D57"/>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966"/>
    <w:rsid w:val="002B31D8"/>
    <w:rsid w:val="002B322F"/>
    <w:rsid w:val="002B3523"/>
    <w:rsid w:val="002B4231"/>
    <w:rsid w:val="002B429C"/>
    <w:rsid w:val="002B583D"/>
    <w:rsid w:val="002B6CEF"/>
    <w:rsid w:val="002C080E"/>
    <w:rsid w:val="002C3BFD"/>
    <w:rsid w:val="002C3F4C"/>
    <w:rsid w:val="002C42DC"/>
    <w:rsid w:val="002D06F5"/>
    <w:rsid w:val="002D087D"/>
    <w:rsid w:val="002D0A18"/>
    <w:rsid w:val="002D0CB8"/>
    <w:rsid w:val="002D16C7"/>
    <w:rsid w:val="002D1BDA"/>
    <w:rsid w:val="002D2DB3"/>
    <w:rsid w:val="002D4BB4"/>
    <w:rsid w:val="002D50CE"/>
    <w:rsid w:val="002D58F4"/>
    <w:rsid w:val="002D5A18"/>
    <w:rsid w:val="002D7191"/>
    <w:rsid w:val="002D758E"/>
    <w:rsid w:val="002D7C81"/>
    <w:rsid w:val="002E086B"/>
    <w:rsid w:val="002E0B58"/>
    <w:rsid w:val="002E324D"/>
    <w:rsid w:val="002E348D"/>
    <w:rsid w:val="002E3D8C"/>
    <w:rsid w:val="002E5799"/>
    <w:rsid w:val="002E5C02"/>
    <w:rsid w:val="002E644B"/>
    <w:rsid w:val="002E74A0"/>
    <w:rsid w:val="002E7A52"/>
    <w:rsid w:val="002F06F4"/>
    <w:rsid w:val="002F3FC8"/>
    <w:rsid w:val="002F4093"/>
    <w:rsid w:val="002F40CC"/>
    <w:rsid w:val="002F40F2"/>
    <w:rsid w:val="002F4510"/>
    <w:rsid w:val="002F6309"/>
    <w:rsid w:val="002F63F6"/>
    <w:rsid w:val="002F6A1A"/>
    <w:rsid w:val="002F7537"/>
    <w:rsid w:val="002F7B20"/>
    <w:rsid w:val="00301E2D"/>
    <w:rsid w:val="003024F5"/>
    <w:rsid w:val="003033E6"/>
    <w:rsid w:val="00303A00"/>
    <w:rsid w:val="00306382"/>
    <w:rsid w:val="003065E0"/>
    <w:rsid w:val="00306AF7"/>
    <w:rsid w:val="00306B48"/>
    <w:rsid w:val="00307D21"/>
    <w:rsid w:val="00311037"/>
    <w:rsid w:val="0031257C"/>
    <w:rsid w:val="00313535"/>
    <w:rsid w:val="0031362C"/>
    <w:rsid w:val="003141ED"/>
    <w:rsid w:val="00316814"/>
    <w:rsid w:val="00320CE3"/>
    <w:rsid w:val="00320D41"/>
    <w:rsid w:val="003210CC"/>
    <w:rsid w:val="003212DA"/>
    <w:rsid w:val="00321A7F"/>
    <w:rsid w:val="00326258"/>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5110"/>
    <w:rsid w:val="00357795"/>
    <w:rsid w:val="00360B1F"/>
    <w:rsid w:val="00362426"/>
    <w:rsid w:val="00363BE0"/>
    <w:rsid w:val="00364712"/>
    <w:rsid w:val="00364CFD"/>
    <w:rsid w:val="003654E0"/>
    <w:rsid w:val="00367724"/>
    <w:rsid w:val="00367736"/>
    <w:rsid w:val="003679F0"/>
    <w:rsid w:val="00372587"/>
    <w:rsid w:val="003739D3"/>
    <w:rsid w:val="00374423"/>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ED3"/>
    <w:rsid w:val="003A5FA4"/>
    <w:rsid w:val="003A6AAC"/>
    <w:rsid w:val="003A75FA"/>
    <w:rsid w:val="003B01B7"/>
    <w:rsid w:val="003B1CD7"/>
    <w:rsid w:val="003B1F59"/>
    <w:rsid w:val="003B25A7"/>
    <w:rsid w:val="003B2DD2"/>
    <w:rsid w:val="003B42D1"/>
    <w:rsid w:val="003B51B7"/>
    <w:rsid w:val="003B57EF"/>
    <w:rsid w:val="003B619A"/>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8D4"/>
    <w:rsid w:val="003D58E5"/>
    <w:rsid w:val="003D7308"/>
    <w:rsid w:val="003D7F2E"/>
    <w:rsid w:val="003E05F6"/>
    <w:rsid w:val="003E0E49"/>
    <w:rsid w:val="003E15E1"/>
    <w:rsid w:val="003E4D34"/>
    <w:rsid w:val="003F04F5"/>
    <w:rsid w:val="003F577A"/>
    <w:rsid w:val="003F5BC8"/>
    <w:rsid w:val="003F6410"/>
    <w:rsid w:val="003F6879"/>
    <w:rsid w:val="00400ECD"/>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CA3"/>
    <w:rsid w:val="00427771"/>
    <w:rsid w:val="00433243"/>
    <w:rsid w:val="00434981"/>
    <w:rsid w:val="00437A85"/>
    <w:rsid w:val="00440887"/>
    <w:rsid w:val="004413C3"/>
    <w:rsid w:val="0044350E"/>
    <w:rsid w:val="00443A50"/>
    <w:rsid w:val="00444225"/>
    <w:rsid w:val="0044571B"/>
    <w:rsid w:val="00447202"/>
    <w:rsid w:val="00447743"/>
    <w:rsid w:val="00450D92"/>
    <w:rsid w:val="004512D7"/>
    <w:rsid w:val="004520CB"/>
    <w:rsid w:val="00452680"/>
    <w:rsid w:val="00453A16"/>
    <w:rsid w:val="00453B85"/>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D92"/>
    <w:rsid w:val="00473592"/>
    <w:rsid w:val="004739A5"/>
    <w:rsid w:val="00474829"/>
    <w:rsid w:val="00474C31"/>
    <w:rsid w:val="00477038"/>
    <w:rsid w:val="0048132D"/>
    <w:rsid w:val="0048319E"/>
    <w:rsid w:val="00483433"/>
    <w:rsid w:val="0048430A"/>
    <w:rsid w:val="00485124"/>
    <w:rsid w:val="004856EC"/>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B11F5"/>
    <w:rsid w:val="004B1935"/>
    <w:rsid w:val="004B329E"/>
    <w:rsid w:val="004B4B8F"/>
    <w:rsid w:val="004B7644"/>
    <w:rsid w:val="004C0650"/>
    <w:rsid w:val="004C2488"/>
    <w:rsid w:val="004C2FED"/>
    <w:rsid w:val="004C6FD3"/>
    <w:rsid w:val="004C7A3E"/>
    <w:rsid w:val="004D105F"/>
    <w:rsid w:val="004D1468"/>
    <w:rsid w:val="004D2002"/>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4FB6"/>
    <w:rsid w:val="004F5376"/>
    <w:rsid w:val="004F6DA8"/>
    <w:rsid w:val="004F7676"/>
    <w:rsid w:val="004F7774"/>
    <w:rsid w:val="004F7A67"/>
    <w:rsid w:val="00501262"/>
    <w:rsid w:val="005023F4"/>
    <w:rsid w:val="00502EE0"/>
    <w:rsid w:val="0050342D"/>
    <w:rsid w:val="00503690"/>
    <w:rsid w:val="005044DC"/>
    <w:rsid w:val="00504D6C"/>
    <w:rsid w:val="00504E73"/>
    <w:rsid w:val="00505250"/>
    <w:rsid w:val="00505BFA"/>
    <w:rsid w:val="00506B3C"/>
    <w:rsid w:val="00511BFD"/>
    <w:rsid w:val="00512400"/>
    <w:rsid w:val="00513526"/>
    <w:rsid w:val="00517B0A"/>
    <w:rsid w:val="00523A04"/>
    <w:rsid w:val="00524CA1"/>
    <w:rsid w:val="00525AF7"/>
    <w:rsid w:val="00526517"/>
    <w:rsid w:val="00526ABE"/>
    <w:rsid w:val="005278DA"/>
    <w:rsid w:val="00530877"/>
    <w:rsid w:val="0053129A"/>
    <w:rsid w:val="00531BBD"/>
    <w:rsid w:val="00532810"/>
    <w:rsid w:val="005334B6"/>
    <w:rsid w:val="00534833"/>
    <w:rsid w:val="005355EC"/>
    <w:rsid w:val="00535B4F"/>
    <w:rsid w:val="005412AC"/>
    <w:rsid w:val="00542A2B"/>
    <w:rsid w:val="0054401D"/>
    <w:rsid w:val="005464A9"/>
    <w:rsid w:val="0055296B"/>
    <w:rsid w:val="00552CEF"/>
    <w:rsid w:val="00553551"/>
    <w:rsid w:val="00553FC5"/>
    <w:rsid w:val="005554FF"/>
    <w:rsid w:val="00556902"/>
    <w:rsid w:val="00556BB0"/>
    <w:rsid w:val="005577A8"/>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80522"/>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DF7"/>
    <w:rsid w:val="00595291"/>
    <w:rsid w:val="00595B59"/>
    <w:rsid w:val="00596FEB"/>
    <w:rsid w:val="00597442"/>
    <w:rsid w:val="00597FBC"/>
    <w:rsid w:val="005A0EE1"/>
    <w:rsid w:val="005A1A52"/>
    <w:rsid w:val="005A2509"/>
    <w:rsid w:val="005A3426"/>
    <w:rsid w:val="005A4BA1"/>
    <w:rsid w:val="005A6683"/>
    <w:rsid w:val="005A74E2"/>
    <w:rsid w:val="005B168F"/>
    <w:rsid w:val="005B1F15"/>
    <w:rsid w:val="005B2810"/>
    <w:rsid w:val="005B3F49"/>
    <w:rsid w:val="005B4416"/>
    <w:rsid w:val="005B51E7"/>
    <w:rsid w:val="005B72E3"/>
    <w:rsid w:val="005C10B5"/>
    <w:rsid w:val="005C1E9D"/>
    <w:rsid w:val="005C378C"/>
    <w:rsid w:val="005C39F2"/>
    <w:rsid w:val="005C3B1B"/>
    <w:rsid w:val="005C4BB6"/>
    <w:rsid w:val="005C6F8E"/>
    <w:rsid w:val="005C71A1"/>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600118"/>
    <w:rsid w:val="00600398"/>
    <w:rsid w:val="0060131E"/>
    <w:rsid w:val="00601791"/>
    <w:rsid w:val="00602509"/>
    <w:rsid w:val="0060469B"/>
    <w:rsid w:val="0060597B"/>
    <w:rsid w:val="0060756D"/>
    <w:rsid w:val="0061035E"/>
    <w:rsid w:val="00610659"/>
    <w:rsid w:val="006107C6"/>
    <w:rsid w:val="00610943"/>
    <w:rsid w:val="0061225A"/>
    <w:rsid w:val="0061239F"/>
    <w:rsid w:val="00614FD7"/>
    <w:rsid w:val="00615E57"/>
    <w:rsid w:val="00616B2A"/>
    <w:rsid w:val="00617873"/>
    <w:rsid w:val="00617FCB"/>
    <w:rsid w:val="00622996"/>
    <w:rsid w:val="00624252"/>
    <w:rsid w:val="00625028"/>
    <w:rsid w:val="006250C4"/>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CAF"/>
    <w:rsid w:val="00683538"/>
    <w:rsid w:val="00683AD7"/>
    <w:rsid w:val="00683CFF"/>
    <w:rsid w:val="0068514F"/>
    <w:rsid w:val="0068602A"/>
    <w:rsid w:val="00686766"/>
    <w:rsid w:val="00686CEE"/>
    <w:rsid w:val="00687C55"/>
    <w:rsid w:val="00687FEB"/>
    <w:rsid w:val="00690EB8"/>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B3"/>
    <w:rsid w:val="006C0C30"/>
    <w:rsid w:val="006C172E"/>
    <w:rsid w:val="006C26CD"/>
    <w:rsid w:val="006C3BDC"/>
    <w:rsid w:val="006C53FC"/>
    <w:rsid w:val="006C6839"/>
    <w:rsid w:val="006C7CF2"/>
    <w:rsid w:val="006D045A"/>
    <w:rsid w:val="006D0A99"/>
    <w:rsid w:val="006D1231"/>
    <w:rsid w:val="006D162E"/>
    <w:rsid w:val="006D212C"/>
    <w:rsid w:val="006D32B7"/>
    <w:rsid w:val="006D3A9B"/>
    <w:rsid w:val="006D3D8F"/>
    <w:rsid w:val="006D492C"/>
    <w:rsid w:val="006D5163"/>
    <w:rsid w:val="006D6BA0"/>
    <w:rsid w:val="006D6D95"/>
    <w:rsid w:val="006E068E"/>
    <w:rsid w:val="006E0979"/>
    <w:rsid w:val="006E0AB7"/>
    <w:rsid w:val="006E3151"/>
    <w:rsid w:val="006E3321"/>
    <w:rsid w:val="006E3E83"/>
    <w:rsid w:val="006E516A"/>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D49"/>
    <w:rsid w:val="00704E63"/>
    <w:rsid w:val="0070595C"/>
    <w:rsid w:val="0070646B"/>
    <w:rsid w:val="00706D6D"/>
    <w:rsid w:val="007075F9"/>
    <w:rsid w:val="00707AC0"/>
    <w:rsid w:val="00710FE8"/>
    <w:rsid w:val="0071157A"/>
    <w:rsid w:val="00711711"/>
    <w:rsid w:val="00713114"/>
    <w:rsid w:val="00713A0F"/>
    <w:rsid w:val="00713B22"/>
    <w:rsid w:val="00717F13"/>
    <w:rsid w:val="007211F2"/>
    <w:rsid w:val="0072186F"/>
    <w:rsid w:val="00722152"/>
    <w:rsid w:val="00722727"/>
    <w:rsid w:val="00723729"/>
    <w:rsid w:val="00723EC8"/>
    <w:rsid w:val="00724174"/>
    <w:rsid w:val="00725E31"/>
    <w:rsid w:val="00727B47"/>
    <w:rsid w:val="00730404"/>
    <w:rsid w:val="00730619"/>
    <w:rsid w:val="007314A7"/>
    <w:rsid w:val="007322E9"/>
    <w:rsid w:val="0073346A"/>
    <w:rsid w:val="00734672"/>
    <w:rsid w:val="0073609F"/>
    <w:rsid w:val="00737559"/>
    <w:rsid w:val="00737851"/>
    <w:rsid w:val="00737C9D"/>
    <w:rsid w:val="0074015A"/>
    <w:rsid w:val="00740225"/>
    <w:rsid w:val="0074036F"/>
    <w:rsid w:val="007428EA"/>
    <w:rsid w:val="0074342C"/>
    <w:rsid w:val="00743747"/>
    <w:rsid w:val="00743902"/>
    <w:rsid w:val="00743F25"/>
    <w:rsid w:val="00746214"/>
    <w:rsid w:val="007505CF"/>
    <w:rsid w:val="00750C89"/>
    <w:rsid w:val="00751D28"/>
    <w:rsid w:val="007528DE"/>
    <w:rsid w:val="00753075"/>
    <w:rsid w:val="00753704"/>
    <w:rsid w:val="00754F40"/>
    <w:rsid w:val="007564DC"/>
    <w:rsid w:val="00757292"/>
    <w:rsid w:val="00760510"/>
    <w:rsid w:val="007608A0"/>
    <w:rsid w:val="00766359"/>
    <w:rsid w:val="0077018D"/>
    <w:rsid w:val="0077107E"/>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A0D"/>
    <w:rsid w:val="00795152"/>
    <w:rsid w:val="00797A66"/>
    <w:rsid w:val="007A0F93"/>
    <w:rsid w:val="007A199C"/>
    <w:rsid w:val="007A37D4"/>
    <w:rsid w:val="007A6702"/>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0752"/>
    <w:rsid w:val="00812306"/>
    <w:rsid w:val="00812454"/>
    <w:rsid w:val="008141ED"/>
    <w:rsid w:val="008158BF"/>
    <w:rsid w:val="00816505"/>
    <w:rsid w:val="008170B6"/>
    <w:rsid w:val="00820B6F"/>
    <w:rsid w:val="00820C50"/>
    <w:rsid w:val="00820D6D"/>
    <w:rsid w:val="0082115F"/>
    <w:rsid w:val="00821C02"/>
    <w:rsid w:val="00822512"/>
    <w:rsid w:val="00823D02"/>
    <w:rsid w:val="00824915"/>
    <w:rsid w:val="00824997"/>
    <w:rsid w:val="008253A1"/>
    <w:rsid w:val="0082598F"/>
    <w:rsid w:val="00825B55"/>
    <w:rsid w:val="008271AF"/>
    <w:rsid w:val="00831726"/>
    <w:rsid w:val="00831EDD"/>
    <w:rsid w:val="00833C74"/>
    <w:rsid w:val="008357E1"/>
    <w:rsid w:val="00835959"/>
    <w:rsid w:val="00835C9B"/>
    <w:rsid w:val="0083648A"/>
    <w:rsid w:val="008365CB"/>
    <w:rsid w:val="00836673"/>
    <w:rsid w:val="00836C99"/>
    <w:rsid w:val="00837A0E"/>
    <w:rsid w:val="00837DCE"/>
    <w:rsid w:val="00842624"/>
    <w:rsid w:val="00843688"/>
    <w:rsid w:val="008436C2"/>
    <w:rsid w:val="00844166"/>
    <w:rsid w:val="008455DA"/>
    <w:rsid w:val="00846C23"/>
    <w:rsid w:val="00846E03"/>
    <w:rsid w:val="00847290"/>
    <w:rsid w:val="0084749E"/>
    <w:rsid w:val="00847C0E"/>
    <w:rsid w:val="00851F1A"/>
    <w:rsid w:val="00852DC7"/>
    <w:rsid w:val="00852E8B"/>
    <w:rsid w:val="0085324A"/>
    <w:rsid w:val="00854707"/>
    <w:rsid w:val="00854922"/>
    <w:rsid w:val="008549B7"/>
    <w:rsid w:val="00854CDE"/>
    <w:rsid w:val="008554C1"/>
    <w:rsid w:val="00855519"/>
    <w:rsid w:val="008564AB"/>
    <w:rsid w:val="00857B52"/>
    <w:rsid w:val="0086031E"/>
    <w:rsid w:val="00860B1B"/>
    <w:rsid w:val="0086225D"/>
    <w:rsid w:val="00864672"/>
    <w:rsid w:val="00865C83"/>
    <w:rsid w:val="0086760C"/>
    <w:rsid w:val="00867B5C"/>
    <w:rsid w:val="00870305"/>
    <w:rsid w:val="008705AF"/>
    <w:rsid w:val="00870E63"/>
    <w:rsid w:val="00874487"/>
    <w:rsid w:val="008744E1"/>
    <w:rsid w:val="0087462F"/>
    <w:rsid w:val="008753FE"/>
    <w:rsid w:val="008755BF"/>
    <w:rsid w:val="0087757C"/>
    <w:rsid w:val="0088002D"/>
    <w:rsid w:val="00880165"/>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134C"/>
    <w:rsid w:val="008D37E5"/>
    <w:rsid w:val="008D3EF2"/>
    <w:rsid w:val="008D3F4C"/>
    <w:rsid w:val="008D50D7"/>
    <w:rsid w:val="008E092C"/>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63C9"/>
    <w:rsid w:val="009169E9"/>
    <w:rsid w:val="00916D69"/>
    <w:rsid w:val="00916DA0"/>
    <w:rsid w:val="00917279"/>
    <w:rsid w:val="009202E6"/>
    <w:rsid w:val="0092069E"/>
    <w:rsid w:val="00921B4A"/>
    <w:rsid w:val="00921E94"/>
    <w:rsid w:val="00922FE8"/>
    <w:rsid w:val="00923BA8"/>
    <w:rsid w:val="009247DA"/>
    <w:rsid w:val="009250EB"/>
    <w:rsid w:val="0092517E"/>
    <w:rsid w:val="0092522E"/>
    <w:rsid w:val="00927CD1"/>
    <w:rsid w:val="00930751"/>
    <w:rsid w:val="00930B62"/>
    <w:rsid w:val="009313B1"/>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258F"/>
    <w:rsid w:val="00952E18"/>
    <w:rsid w:val="00953AC5"/>
    <w:rsid w:val="00955E3C"/>
    <w:rsid w:val="0095605D"/>
    <w:rsid w:val="00957C7D"/>
    <w:rsid w:val="00957FF2"/>
    <w:rsid w:val="00961AD1"/>
    <w:rsid w:val="0096729C"/>
    <w:rsid w:val="00970257"/>
    <w:rsid w:val="00971B09"/>
    <w:rsid w:val="00971BCF"/>
    <w:rsid w:val="00972E6A"/>
    <w:rsid w:val="00973F18"/>
    <w:rsid w:val="009749EF"/>
    <w:rsid w:val="00974C97"/>
    <w:rsid w:val="00975293"/>
    <w:rsid w:val="00975596"/>
    <w:rsid w:val="00976189"/>
    <w:rsid w:val="009773EF"/>
    <w:rsid w:val="00977F0F"/>
    <w:rsid w:val="0098053F"/>
    <w:rsid w:val="009806EC"/>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5E57"/>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419"/>
    <w:rsid w:val="009F4900"/>
    <w:rsid w:val="009F4E87"/>
    <w:rsid w:val="009F61F5"/>
    <w:rsid w:val="009F6C80"/>
    <w:rsid w:val="009F7DD8"/>
    <w:rsid w:val="009F7E9B"/>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15C6"/>
    <w:rsid w:val="00A12436"/>
    <w:rsid w:val="00A14B60"/>
    <w:rsid w:val="00A1524A"/>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6F"/>
    <w:rsid w:val="00A330E5"/>
    <w:rsid w:val="00A34F58"/>
    <w:rsid w:val="00A35C04"/>
    <w:rsid w:val="00A36354"/>
    <w:rsid w:val="00A36BB9"/>
    <w:rsid w:val="00A407B9"/>
    <w:rsid w:val="00A41D7A"/>
    <w:rsid w:val="00A4315C"/>
    <w:rsid w:val="00A43216"/>
    <w:rsid w:val="00A465E6"/>
    <w:rsid w:val="00A47E1E"/>
    <w:rsid w:val="00A51154"/>
    <w:rsid w:val="00A523FE"/>
    <w:rsid w:val="00A5255F"/>
    <w:rsid w:val="00A535BE"/>
    <w:rsid w:val="00A541FF"/>
    <w:rsid w:val="00A553C3"/>
    <w:rsid w:val="00A554D9"/>
    <w:rsid w:val="00A56314"/>
    <w:rsid w:val="00A566E3"/>
    <w:rsid w:val="00A56E39"/>
    <w:rsid w:val="00A5789F"/>
    <w:rsid w:val="00A57E2A"/>
    <w:rsid w:val="00A6192D"/>
    <w:rsid w:val="00A620C3"/>
    <w:rsid w:val="00A62B59"/>
    <w:rsid w:val="00A6491B"/>
    <w:rsid w:val="00A64E33"/>
    <w:rsid w:val="00A65041"/>
    <w:rsid w:val="00A65B82"/>
    <w:rsid w:val="00A67359"/>
    <w:rsid w:val="00A677E7"/>
    <w:rsid w:val="00A7008F"/>
    <w:rsid w:val="00A71A7C"/>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90B88"/>
    <w:rsid w:val="00A91C24"/>
    <w:rsid w:val="00A92763"/>
    <w:rsid w:val="00A92786"/>
    <w:rsid w:val="00A94919"/>
    <w:rsid w:val="00A94C17"/>
    <w:rsid w:val="00A96C01"/>
    <w:rsid w:val="00A97373"/>
    <w:rsid w:val="00A97642"/>
    <w:rsid w:val="00A97789"/>
    <w:rsid w:val="00AA0704"/>
    <w:rsid w:val="00AA0B1D"/>
    <w:rsid w:val="00AA127E"/>
    <w:rsid w:val="00AA1719"/>
    <w:rsid w:val="00AA3AB3"/>
    <w:rsid w:val="00AA4586"/>
    <w:rsid w:val="00AA45AB"/>
    <w:rsid w:val="00AA53E1"/>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5B2C"/>
    <w:rsid w:val="00AC731B"/>
    <w:rsid w:val="00AC7EEE"/>
    <w:rsid w:val="00AD0B1A"/>
    <w:rsid w:val="00AD2171"/>
    <w:rsid w:val="00AD3AF2"/>
    <w:rsid w:val="00AD3DAC"/>
    <w:rsid w:val="00AD40A8"/>
    <w:rsid w:val="00AD48D2"/>
    <w:rsid w:val="00AD50AB"/>
    <w:rsid w:val="00AD586F"/>
    <w:rsid w:val="00AE07A6"/>
    <w:rsid w:val="00AE2A09"/>
    <w:rsid w:val="00AE2CA3"/>
    <w:rsid w:val="00AE2F9C"/>
    <w:rsid w:val="00AE5778"/>
    <w:rsid w:val="00AE60BF"/>
    <w:rsid w:val="00AE74B6"/>
    <w:rsid w:val="00AE78E1"/>
    <w:rsid w:val="00AF043E"/>
    <w:rsid w:val="00AF04BE"/>
    <w:rsid w:val="00AF2290"/>
    <w:rsid w:val="00AF2DAC"/>
    <w:rsid w:val="00AF3C65"/>
    <w:rsid w:val="00AF5A64"/>
    <w:rsid w:val="00AF5BFA"/>
    <w:rsid w:val="00AF5CD1"/>
    <w:rsid w:val="00AF5F7B"/>
    <w:rsid w:val="00B00D97"/>
    <w:rsid w:val="00B01B30"/>
    <w:rsid w:val="00B03077"/>
    <w:rsid w:val="00B03102"/>
    <w:rsid w:val="00B0445D"/>
    <w:rsid w:val="00B06432"/>
    <w:rsid w:val="00B10D78"/>
    <w:rsid w:val="00B11125"/>
    <w:rsid w:val="00B111B8"/>
    <w:rsid w:val="00B11F53"/>
    <w:rsid w:val="00B124AE"/>
    <w:rsid w:val="00B1262E"/>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A9C"/>
    <w:rsid w:val="00B273A0"/>
    <w:rsid w:val="00B2759C"/>
    <w:rsid w:val="00B27F9F"/>
    <w:rsid w:val="00B300C3"/>
    <w:rsid w:val="00B3269E"/>
    <w:rsid w:val="00B33CBD"/>
    <w:rsid w:val="00B34E41"/>
    <w:rsid w:val="00B35290"/>
    <w:rsid w:val="00B35EC1"/>
    <w:rsid w:val="00B379D8"/>
    <w:rsid w:val="00B42368"/>
    <w:rsid w:val="00B42A2B"/>
    <w:rsid w:val="00B42EB9"/>
    <w:rsid w:val="00B4489D"/>
    <w:rsid w:val="00B46F93"/>
    <w:rsid w:val="00B47B0D"/>
    <w:rsid w:val="00B50115"/>
    <w:rsid w:val="00B51542"/>
    <w:rsid w:val="00B518B8"/>
    <w:rsid w:val="00B51A82"/>
    <w:rsid w:val="00B52434"/>
    <w:rsid w:val="00B52871"/>
    <w:rsid w:val="00B54E0E"/>
    <w:rsid w:val="00B553A1"/>
    <w:rsid w:val="00B55747"/>
    <w:rsid w:val="00B57F95"/>
    <w:rsid w:val="00B628C7"/>
    <w:rsid w:val="00B62CD7"/>
    <w:rsid w:val="00B63025"/>
    <w:rsid w:val="00B636EE"/>
    <w:rsid w:val="00B664FC"/>
    <w:rsid w:val="00B7246B"/>
    <w:rsid w:val="00B73609"/>
    <w:rsid w:val="00B74F38"/>
    <w:rsid w:val="00B759A6"/>
    <w:rsid w:val="00B76F97"/>
    <w:rsid w:val="00B80259"/>
    <w:rsid w:val="00B80878"/>
    <w:rsid w:val="00B80F90"/>
    <w:rsid w:val="00B81934"/>
    <w:rsid w:val="00B82065"/>
    <w:rsid w:val="00B8225E"/>
    <w:rsid w:val="00B82CA1"/>
    <w:rsid w:val="00B8446C"/>
    <w:rsid w:val="00B85EF6"/>
    <w:rsid w:val="00B86A76"/>
    <w:rsid w:val="00B90BD1"/>
    <w:rsid w:val="00B90CCE"/>
    <w:rsid w:val="00B90F8B"/>
    <w:rsid w:val="00B91168"/>
    <w:rsid w:val="00B924E8"/>
    <w:rsid w:val="00B93282"/>
    <w:rsid w:val="00B93544"/>
    <w:rsid w:val="00B93B20"/>
    <w:rsid w:val="00B94B93"/>
    <w:rsid w:val="00B951C8"/>
    <w:rsid w:val="00B953E9"/>
    <w:rsid w:val="00B95C86"/>
    <w:rsid w:val="00B97B89"/>
    <w:rsid w:val="00BA1226"/>
    <w:rsid w:val="00BA23F8"/>
    <w:rsid w:val="00BA2837"/>
    <w:rsid w:val="00BA39EF"/>
    <w:rsid w:val="00BA48A6"/>
    <w:rsid w:val="00BA68D1"/>
    <w:rsid w:val="00BA76A1"/>
    <w:rsid w:val="00BB145D"/>
    <w:rsid w:val="00BB2F88"/>
    <w:rsid w:val="00BB3DBB"/>
    <w:rsid w:val="00BB47AD"/>
    <w:rsid w:val="00BB4F1F"/>
    <w:rsid w:val="00BB5041"/>
    <w:rsid w:val="00BB5681"/>
    <w:rsid w:val="00BB5825"/>
    <w:rsid w:val="00BB7888"/>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3815"/>
    <w:rsid w:val="00BE3E9E"/>
    <w:rsid w:val="00BE6ED7"/>
    <w:rsid w:val="00BE7998"/>
    <w:rsid w:val="00BE7DB4"/>
    <w:rsid w:val="00BF1050"/>
    <w:rsid w:val="00BF107C"/>
    <w:rsid w:val="00BF1F30"/>
    <w:rsid w:val="00BF2A63"/>
    <w:rsid w:val="00BF47B0"/>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8F"/>
    <w:rsid w:val="00C13FD6"/>
    <w:rsid w:val="00C140C4"/>
    <w:rsid w:val="00C1485B"/>
    <w:rsid w:val="00C155CD"/>
    <w:rsid w:val="00C17D43"/>
    <w:rsid w:val="00C21BF9"/>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2414"/>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B8E"/>
    <w:rsid w:val="00C75DC6"/>
    <w:rsid w:val="00C76766"/>
    <w:rsid w:val="00C773D8"/>
    <w:rsid w:val="00C774AB"/>
    <w:rsid w:val="00C77642"/>
    <w:rsid w:val="00C779AE"/>
    <w:rsid w:val="00C77C0E"/>
    <w:rsid w:val="00C817AD"/>
    <w:rsid w:val="00C81936"/>
    <w:rsid w:val="00C81DF2"/>
    <w:rsid w:val="00C82707"/>
    <w:rsid w:val="00C8384A"/>
    <w:rsid w:val="00C83C97"/>
    <w:rsid w:val="00C83D22"/>
    <w:rsid w:val="00C845C8"/>
    <w:rsid w:val="00C8492D"/>
    <w:rsid w:val="00C8744B"/>
    <w:rsid w:val="00C9049A"/>
    <w:rsid w:val="00C90B87"/>
    <w:rsid w:val="00C91602"/>
    <w:rsid w:val="00C92E43"/>
    <w:rsid w:val="00C932B4"/>
    <w:rsid w:val="00C93BB1"/>
    <w:rsid w:val="00C962BA"/>
    <w:rsid w:val="00C96695"/>
    <w:rsid w:val="00C96B43"/>
    <w:rsid w:val="00CA050F"/>
    <w:rsid w:val="00CA20D3"/>
    <w:rsid w:val="00CA2978"/>
    <w:rsid w:val="00CA297B"/>
    <w:rsid w:val="00CA35D8"/>
    <w:rsid w:val="00CA36D0"/>
    <w:rsid w:val="00CA4548"/>
    <w:rsid w:val="00CA4D58"/>
    <w:rsid w:val="00CA5FFD"/>
    <w:rsid w:val="00CA6D6A"/>
    <w:rsid w:val="00CA72EF"/>
    <w:rsid w:val="00CB0276"/>
    <w:rsid w:val="00CB0504"/>
    <w:rsid w:val="00CB095F"/>
    <w:rsid w:val="00CB0CCC"/>
    <w:rsid w:val="00CB1674"/>
    <w:rsid w:val="00CB1CF6"/>
    <w:rsid w:val="00CB39F4"/>
    <w:rsid w:val="00CB4954"/>
    <w:rsid w:val="00CB5A7C"/>
    <w:rsid w:val="00CB6EC9"/>
    <w:rsid w:val="00CC13F8"/>
    <w:rsid w:val="00CC3BFC"/>
    <w:rsid w:val="00CC4A4E"/>
    <w:rsid w:val="00CC599C"/>
    <w:rsid w:val="00CD0D67"/>
    <w:rsid w:val="00CD174E"/>
    <w:rsid w:val="00CD1B2B"/>
    <w:rsid w:val="00CD1CF5"/>
    <w:rsid w:val="00CD26E8"/>
    <w:rsid w:val="00CD2E36"/>
    <w:rsid w:val="00CD4E31"/>
    <w:rsid w:val="00CD5CCA"/>
    <w:rsid w:val="00CD6646"/>
    <w:rsid w:val="00CE01E5"/>
    <w:rsid w:val="00CE083C"/>
    <w:rsid w:val="00CE09A3"/>
    <w:rsid w:val="00CE09E9"/>
    <w:rsid w:val="00CE0EBB"/>
    <w:rsid w:val="00CE3E2D"/>
    <w:rsid w:val="00CE530F"/>
    <w:rsid w:val="00CE6AE3"/>
    <w:rsid w:val="00CE7B9B"/>
    <w:rsid w:val="00CF1248"/>
    <w:rsid w:val="00CF3325"/>
    <w:rsid w:val="00CF4A8F"/>
    <w:rsid w:val="00CF528F"/>
    <w:rsid w:val="00CF675E"/>
    <w:rsid w:val="00CF70F6"/>
    <w:rsid w:val="00D005C0"/>
    <w:rsid w:val="00D00D9F"/>
    <w:rsid w:val="00D02C9A"/>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F6A"/>
    <w:rsid w:val="00D4313E"/>
    <w:rsid w:val="00D45C6E"/>
    <w:rsid w:val="00D45FD5"/>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13B8"/>
    <w:rsid w:val="00D716B4"/>
    <w:rsid w:val="00D71CD6"/>
    <w:rsid w:val="00D72624"/>
    <w:rsid w:val="00D736BF"/>
    <w:rsid w:val="00D740AB"/>
    <w:rsid w:val="00D74885"/>
    <w:rsid w:val="00D752BE"/>
    <w:rsid w:val="00D759F9"/>
    <w:rsid w:val="00D7736B"/>
    <w:rsid w:val="00D803C1"/>
    <w:rsid w:val="00D81137"/>
    <w:rsid w:val="00D82109"/>
    <w:rsid w:val="00D821DB"/>
    <w:rsid w:val="00D83E27"/>
    <w:rsid w:val="00D83EC7"/>
    <w:rsid w:val="00D85D59"/>
    <w:rsid w:val="00D86FF5"/>
    <w:rsid w:val="00D871B7"/>
    <w:rsid w:val="00D907EF"/>
    <w:rsid w:val="00D915D7"/>
    <w:rsid w:val="00D918BB"/>
    <w:rsid w:val="00D9255B"/>
    <w:rsid w:val="00D92F91"/>
    <w:rsid w:val="00D94B48"/>
    <w:rsid w:val="00D950AF"/>
    <w:rsid w:val="00D96736"/>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44A0"/>
    <w:rsid w:val="00DB4824"/>
    <w:rsid w:val="00DB6D1D"/>
    <w:rsid w:val="00DB7333"/>
    <w:rsid w:val="00DB767A"/>
    <w:rsid w:val="00DC1E8B"/>
    <w:rsid w:val="00DC4735"/>
    <w:rsid w:val="00DC74A5"/>
    <w:rsid w:val="00DC7743"/>
    <w:rsid w:val="00DC78E0"/>
    <w:rsid w:val="00DD00FC"/>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1E86"/>
    <w:rsid w:val="00DE259B"/>
    <w:rsid w:val="00DE32EC"/>
    <w:rsid w:val="00DE33B3"/>
    <w:rsid w:val="00DE34B6"/>
    <w:rsid w:val="00DE3E5A"/>
    <w:rsid w:val="00DE58E6"/>
    <w:rsid w:val="00DE6138"/>
    <w:rsid w:val="00DE6378"/>
    <w:rsid w:val="00DE6537"/>
    <w:rsid w:val="00DE7F39"/>
    <w:rsid w:val="00DF1843"/>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2AB6"/>
    <w:rsid w:val="00E23BE1"/>
    <w:rsid w:val="00E24452"/>
    <w:rsid w:val="00E24FDB"/>
    <w:rsid w:val="00E254D1"/>
    <w:rsid w:val="00E27DBC"/>
    <w:rsid w:val="00E302BE"/>
    <w:rsid w:val="00E304B5"/>
    <w:rsid w:val="00E30592"/>
    <w:rsid w:val="00E3126E"/>
    <w:rsid w:val="00E33AB7"/>
    <w:rsid w:val="00E34CA3"/>
    <w:rsid w:val="00E3555C"/>
    <w:rsid w:val="00E35C2D"/>
    <w:rsid w:val="00E36385"/>
    <w:rsid w:val="00E37401"/>
    <w:rsid w:val="00E4070B"/>
    <w:rsid w:val="00E41020"/>
    <w:rsid w:val="00E41089"/>
    <w:rsid w:val="00E411B3"/>
    <w:rsid w:val="00E41386"/>
    <w:rsid w:val="00E41559"/>
    <w:rsid w:val="00E416AD"/>
    <w:rsid w:val="00E41BBF"/>
    <w:rsid w:val="00E4525E"/>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44CF"/>
    <w:rsid w:val="00E74F5B"/>
    <w:rsid w:val="00E75D7D"/>
    <w:rsid w:val="00E7660F"/>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E1D"/>
    <w:rsid w:val="00EA1FAC"/>
    <w:rsid w:val="00EA2AC6"/>
    <w:rsid w:val="00EA336E"/>
    <w:rsid w:val="00EA39B9"/>
    <w:rsid w:val="00EA3C24"/>
    <w:rsid w:val="00EA497A"/>
    <w:rsid w:val="00EA4D9F"/>
    <w:rsid w:val="00EA532D"/>
    <w:rsid w:val="00EA5997"/>
    <w:rsid w:val="00EA5E24"/>
    <w:rsid w:val="00EB0778"/>
    <w:rsid w:val="00EB29D4"/>
    <w:rsid w:val="00EB5E44"/>
    <w:rsid w:val="00EB6167"/>
    <w:rsid w:val="00EB711A"/>
    <w:rsid w:val="00EB764D"/>
    <w:rsid w:val="00EB77FD"/>
    <w:rsid w:val="00EC032B"/>
    <w:rsid w:val="00EC1152"/>
    <w:rsid w:val="00EC1625"/>
    <w:rsid w:val="00EC3268"/>
    <w:rsid w:val="00EC4F41"/>
    <w:rsid w:val="00EC585B"/>
    <w:rsid w:val="00EC5D7A"/>
    <w:rsid w:val="00ED21BA"/>
    <w:rsid w:val="00ED3173"/>
    <w:rsid w:val="00ED4BD1"/>
    <w:rsid w:val="00ED5FF6"/>
    <w:rsid w:val="00ED739E"/>
    <w:rsid w:val="00EE2BDD"/>
    <w:rsid w:val="00EE5127"/>
    <w:rsid w:val="00EE55FE"/>
    <w:rsid w:val="00EE56F6"/>
    <w:rsid w:val="00EE5DF6"/>
    <w:rsid w:val="00EE78ED"/>
    <w:rsid w:val="00EF0F41"/>
    <w:rsid w:val="00EF27B8"/>
    <w:rsid w:val="00EF2BD2"/>
    <w:rsid w:val="00EF58B8"/>
    <w:rsid w:val="00EF7B1C"/>
    <w:rsid w:val="00EF7B20"/>
    <w:rsid w:val="00EF7D73"/>
    <w:rsid w:val="00F0008F"/>
    <w:rsid w:val="00F02B54"/>
    <w:rsid w:val="00F02B98"/>
    <w:rsid w:val="00F035EB"/>
    <w:rsid w:val="00F0405B"/>
    <w:rsid w:val="00F04129"/>
    <w:rsid w:val="00F04493"/>
    <w:rsid w:val="00F05D56"/>
    <w:rsid w:val="00F072D8"/>
    <w:rsid w:val="00F07D14"/>
    <w:rsid w:val="00F07F0E"/>
    <w:rsid w:val="00F10658"/>
    <w:rsid w:val="00F10DF7"/>
    <w:rsid w:val="00F1108A"/>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31D3"/>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4F"/>
    <w:rsid w:val="00F76B78"/>
    <w:rsid w:val="00F8043A"/>
    <w:rsid w:val="00F8045F"/>
    <w:rsid w:val="00F809EF"/>
    <w:rsid w:val="00F80B51"/>
    <w:rsid w:val="00F80DAA"/>
    <w:rsid w:val="00F80E68"/>
    <w:rsid w:val="00F8150B"/>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AC1"/>
    <w:rsid w:val="00FA5C95"/>
    <w:rsid w:val="00FA718B"/>
    <w:rsid w:val="00FB00A2"/>
    <w:rsid w:val="00FB1F97"/>
    <w:rsid w:val="00FB2B57"/>
    <w:rsid w:val="00FB3ACD"/>
    <w:rsid w:val="00FB3E77"/>
    <w:rsid w:val="00FB5DE6"/>
    <w:rsid w:val="00FB5E31"/>
    <w:rsid w:val="00FB6A6B"/>
    <w:rsid w:val="00FB72E6"/>
    <w:rsid w:val="00FC009D"/>
    <w:rsid w:val="00FC051F"/>
    <w:rsid w:val="00FC1B45"/>
    <w:rsid w:val="00FC1B7D"/>
    <w:rsid w:val="00FC1D8E"/>
    <w:rsid w:val="00FC2284"/>
    <w:rsid w:val="00FC2E47"/>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semiHidden/>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2C7D8-B735-4649-8A9B-C94591FC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3670</Words>
  <Characters>20919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2019-10-04T17:29:00Z</dcterms:created>
  <dcterms:modified xsi:type="dcterms:W3CDTF">2019-10-04T17:29:00Z</dcterms:modified>
</cp:coreProperties>
</file>